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企业所得税预缴方式（实际利润额以外）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核定申请表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申请日期：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年    月    日      </w:t>
      </w: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762"/>
        <w:gridCol w:w="1012"/>
        <w:gridCol w:w="1725"/>
        <w:gridCol w:w="1556"/>
        <w:gridCol w:w="140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申请人名称</w:t>
            </w:r>
          </w:p>
        </w:tc>
        <w:tc>
          <w:tcPr>
            <w:tcW w:w="610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6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（纳税人识别号）</w:t>
            </w:r>
          </w:p>
        </w:tc>
        <w:tc>
          <w:tcPr>
            <w:tcW w:w="610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6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地址及邮政编码</w:t>
            </w:r>
          </w:p>
        </w:tc>
        <w:tc>
          <w:tcPr>
            <w:tcW w:w="610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766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身份证件号码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代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理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代理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机构名称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4383" w:type="dxa"/>
            <w:gridSpan w:val="3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766" w:type="dxa"/>
            <w:vMerge w:val="continue"/>
            <w:noWrap w:val="0"/>
            <w:vAlign w:val="top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代理人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员姓名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身份证件号码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76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申请预缴方式</w:t>
            </w:r>
          </w:p>
        </w:tc>
        <w:tc>
          <w:tcPr>
            <w:tcW w:w="605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按照上一纳税年度应纳税所得额平均额预缴</w:t>
            </w:r>
          </w:p>
        </w:tc>
        <w:tc>
          <w:tcPr>
            <w:tcW w:w="282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按照其他方法预缴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exact"/>
        </w:trPr>
        <w:tc>
          <w:tcPr>
            <w:tcW w:w="76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提交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</w:t>
            </w:r>
          </w:p>
        </w:tc>
        <w:tc>
          <w:tcPr>
            <w:tcW w:w="8882" w:type="dxa"/>
            <w:gridSpan w:val="6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除提供经办人身份证件（ □ ）外，应根据申请事项提供以下相应材料：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□按照月度或者季度的实际利润额预缴确有困难的证明材料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委托代理人提出申请的，还应当提供代理委托书（ □ ）、代理人身份证件（ □ ）。</w:t>
            </w:r>
          </w:p>
        </w:tc>
      </w:tr>
    </w:tbl>
    <w:p>
      <w:pPr>
        <w:widowControl w:val="0"/>
        <w:overflowPunct/>
        <w:autoSpaceDE/>
        <w:autoSpaceDN/>
        <w:adjustRightInd/>
        <w:ind w:left="-640" w:leftChars="-200" w:right="-1757" w:rightChars="-549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ind w:left="-640" w:leftChars="-200" w:right="-1757" w:rightChars="-549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ind w:left="-640" w:leftChars="-200" w:right="-1757" w:rightChars="-549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.............................................................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..</w:t>
      </w:r>
    </w:p>
    <w:p>
      <w:pPr>
        <w:widowControl w:val="0"/>
        <w:overflowPunct/>
        <w:autoSpaceDE/>
        <w:autoSpaceDN/>
        <w:adjustRightInd/>
        <w:spacing w:line="560" w:lineRule="exact"/>
        <w:ind w:left="-944" w:leftChars="-295" w:right="-1757" w:rightChars="-549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spacing w:line="560" w:lineRule="exact"/>
        <w:ind w:left="-944" w:leftChars="-295" w:right="-1757" w:rightChars="-549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 w:val="0"/>
        <w:overflowPunct/>
        <w:autoSpaceDE/>
        <w:autoSpaceDN/>
        <w:adjustRightInd/>
        <w:ind w:left="-320" w:leftChars="-100" w:right="-973" w:rightChars="-304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受 理 回 执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你（单位）上述申请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材料，经核对，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</w:t>
      </w:r>
      <w:r>
        <w:rPr>
          <w:rFonts w:ascii="仿宋_GB2312" w:hAnsi="仿宋_GB2312" w:eastAsia="仿宋_GB2312" w:cs="仿宋_GB2312"/>
          <w:sz w:val="32"/>
          <w:szCs w:val="32"/>
        </w:rPr>
        <w:t>事项办结时限为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个工作日。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办理结果</w:t>
      </w:r>
      <w:r>
        <w:rPr>
          <w:rFonts w:ascii="仿宋_GB2312" w:hAnsi="仿宋_GB2312" w:eastAsia="仿宋_GB2312" w:cs="仿宋_GB2312"/>
          <w:sz w:val="32"/>
          <w:szCs w:val="32"/>
        </w:rPr>
        <w:t>将通过□受理窗口 □邮寄方式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电子送达</w:t>
      </w:r>
      <w:r>
        <w:rPr>
          <w:rFonts w:ascii="仿宋_GB2312" w:hAnsi="仿宋_GB2312" w:eastAsia="仿宋_GB2312" w:cs="仿宋_GB2312"/>
          <w:sz w:val="32"/>
          <w:szCs w:val="32"/>
        </w:rPr>
        <w:t>方式发放，如有提前，将电话通知。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ascii="仿宋_GB2312" w:hAnsi="仿宋_GB2312" w:eastAsia="仿宋_GB2312" w:cs="仿宋_GB2312"/>
          <w:sz w:val="32"/>
          <w:szCs w:val="32"/>
        </w:rPr>
        <w:t>可通过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途径查询办理进程。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该事项不属于本机关职权范围，请你（单位）向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（有关行政机关）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申请。</w:t>
      </w:r>
    </w:p>
    <w:p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640" w:lineRule="exact"/>
        <w:ind w:right="-973" w:rightChars="-304" w:firstLine="2339" w:firstLineChars="731"/>
        <w:jc w:val="center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税务机关</w:t>
      </w:r>
    </w:p>
    <w:p>
      <w:pPr>
        <w:spacing w:line="640" w:lineRule="exact"/>
        <w:ind w:right="-973" w:rightChars="-304" w:firstLine="2339" w:firstLineChars="731"/>
        <w:jc w:val="center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（加盖税务机关印章</w:t>
      </w:r>
      <w:r>
        <w:rPr>
          <w:rFonts w:hint="eastAsia" w:ascii="仿宋_GB2312" w:hAnsi="Times New Roman" w:cs="Times New Roman"/>
          <w:sz w:val="32"/>
          <w:lang w:eastAsia="zh-CN"/>
        </w:rPr>
        <w:t>或者</w:t>
      </w:r>
      <w:r>
        <w:rPr>
          <w:rFonts w:hint="eastAsia" w:ascii="仿宋_GB2312" w:hAnsi="Times New Roman" w:eastAsia="仿宋_GB2312" w:cs="Times New Roman"/>
          <w:sz w:val="32"/>
        </w:rPr>
        <w:t>税收业务专用章）</w:t>
      </w:r>
    </w:p>
    <w:p>
      <w:pPr>
        <w:spacing w:line="640" w:lineRule="atLeast"/>
        <w:ind w:right="-973" w:rightChars="-304" w:firstLine="2339" w:firstLineChars="731"/>
        <w:jc w:val="center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年  月  日</w:t>
      </w:r>
    </w:p>
    <w:p>
      <w:pPr>
        <w:widowControl w:val="0"/>
        <w:overflowPunct/>
        <w:autoSpaceDE/>
        <w:autoSpaceDN/>
        <w:adjustRightInd/>
        <w:spacing w:line="360" w:lineRule="auto"/>
        <w:ind w:left="-944" w:leftChars="-295" w:right="-1757" w:rightChars="-549" w:firstLine="643" w:firstLineChars="200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360" w:lineRule="auto"/>
        <w:ind w:left="-944" w:leftChars="-295" w:right="-1757" w:rightChars="-549" w:firstLine="643" w:firstLineChars="200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受理回执签收人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盖章）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widowControl w:val="0"/>
        <w:overflowPunct/>
        <w:autoSpaceDE/>
        <w:autoSpaceDN/>
        <w:adjustRightInd/>
        <w:spacing w:line="360" w:lineRule="auto"/>
        <w:ind w:left="-944" w:leftChars="-295" w:right="-1757" w:rightChars="-549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宋体" w:hAnsi="宋体" w:cs="宋体"/>
          <w:sz w:val="24"/>
          <w:szCs w:val="24"/>
        </w:rPr>
        <w:t>（本文书一式两份，申请人和税务机关各留存一份）</w:t>
      </w:r>
    </w:p>
    <w:p>
      <w:pPr>
        <w:spacing w:line="6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53A9F"/>
    <w:rsid w:val="50D5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2022-11-07T09:35:00Z</dcterms:created>
  <dc:creator>冷翀</dc:creator>
  <cp:lastModifiedBy>冷翀</cp:lastModifiedBy>
  <dcterms:modified xsi:type="dcterms:W3CDTF">2022-11-07T09:35:47Z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