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0"/>
      </w:pPr>
      <w:r>
        <w:rPr>
          <w:spacing w:val="-27"/>
        </w:rPr>
        <w:t>附件 </w:t>
      </w:r>
      <w:r>
        <w:rPr/>
        <w:t>7</w:t>
      </w:r>
    </w:p>
    <w:p>
      <w:pPr>
        <w:pStyle w:val="BodyText"/>
        <w:spacing w:before="11"/>
        <w:ind w:left="0"/>
        <w:rPr>
          <w:rFonts w:ascii="黑体"/>
          <w:sz w:val="42"/>
        </w:rPr>
      </w:pPr>
      <w:r>
        <w:rPr/>
        <w:br w:type="column"/>
      </w:r>
      <w:r>
        <w:rPr>
          <w:rFonts w:ascii="黑体"/>
          <w:sz w:val="42"/>
        </w:rPr>
      </w:r>
    </w:p>
    <w:p>
      <w:pPr>
        <w:spacing w:before="0"/>
        <w:ind w:left="0" w:right="2101" w:firstLine="0"/>
        <w:jc w:val="center"/>
        <w:rPr>
          <w:rFonts w:ascii="Arial Unicode MS" w:eastAsia="Arial Unicode MS" w:hint="eastAsia"/>
          <w:sz w:val="36"/>
        </w:rPr>
      </w:pPr>
      <w:bookmarkStart w:name="消费税及附加税费申报表" w:id="1"/>
      <w:bookmarkEnd w:id="1"/>
      <w:r>
        <w:rPr/>
      </w:r>
      <w:r>
        <w:rPr>
          <w:rFonts w:ascii="Arial Unicode MS" w:eastAsia="Arial Unicode MS" w:hint="eastAsia"/>
          <w:sz w:val="36"/>
        </w:rPr>
        <w:t>消费税及附加税费申报表</w:t>
      </w:r>
    </w:p>
    <w:p>
      <w:pPr>
        <w:pStyle w:val="BodyText"/>
        <w:tabs>
          <w:tab w:pos="1888" w:val="left" w:leader="none"/>
          <w:tab w:pos="2519" w:val="left" w:leader="none"/>
          <w:tab w:pos="3148" w:val="left" w:leader="none"/>
          <w:tab w:pos="3988" w:val="left" w:leader="none"/>
          <w:tab w:pos="4514" w:val="left" w:leader="none"/>
          <w:tab w:pos="5039" w:val="left" w:leader="none"/>
        </w:tabs>
        <w:spacing w:before="359"/>
        <w:ind w:left="0" w:right="2103"/>
        <w:jc w:val="center"/>
      </w:pPr>
      <w:bookmarkStart w:name="税款所属期：自    年    月    日至    年   月   日" w:id="2"/>
      <w:bookmarkEnd w:id="2"/>
      <w:r>
        <w:rPr/>
      </w:r>
      <w:r>
        <w:rPr/>
        <w:t>税款所属期：自</w:t>
        <w:tab/>
        <w:t>年</w:t>
        <w:tab/>
        <w:t>月</w:t>
        <w:tab/>
        <w:t>日至</w:t>
        <w:tab/>
        <w:t>年</w:t>
        <w:tab/>
        <w:t>月</w:t>
        <w:tab/>
        <w:t>日</w:t>
      </w:r>
    </w:p>
    <w:p>
      <w:pPr>
        <w:spacing w:after="0"/>
        <w:jc w:val="center"/>
        <w:sectPr>
          <w:type w:val="continuous"/>
          <w:pgSz w:w="11910" w:h="16840"/>
          <w:pgMar w:top="1200" w:bottom="280" w:left="960" w:right="1040"/>
          <w:cols w:num="2" w:equalWidth="0">
            <w:col w:w="1143" w:space="962"/>
            <w:col w:w="7805"/>
          </w:cols>
        </w:sectPr>
      </w:pPr>
    </w:p>
    <w:p>
      <w:pPr>
        <w:pStyle w:val="BodyText"/>
        <w:spacing w:before="4"/>
        <w:ind w:left="0"/>
        <w:rPr>
          <w:sz w:val="23"/>
        </w:rPr>
      </w:pPr>
    </w:p>
    <w:p>
      <w:pPr>
        <w:pStyle w:val="BodyText"/>
        <w:spacing w:before="70"/>
      </w:pPr>
      <w:r>
        <w:rPr/>
        <w:t>纳税人识别号(统一社会信用代码)：□□□□□□□□□□□□□□□□□□□□</w:t>
      </w:r>
    </w:p>
    <w:p>
      <w:pPr>
        <w:pStyle w:val="BodyText"/>
        <w:tabs>
          <w:tab w:pos="6523" w:val="left" w:leader="none"/>
        </w:tabs>
        <w:spacing w:before="50" w:after="26"/>
      </w:pPr>
      <w:r>
        <w:rPr/>
        <w:pict>
          <v:line style="position:absolute;mso-position-horizontal-relative:page;mso-position-vertical-relative:paragraph;z-index:-255191040" from="59.299999pt,17.640991pt" to="138.949999pt,99.740991pt" stroked="true" strokeweight=".5pt" strokecolor="#000000">
            <v:stroke dashstyle="solid"/>
            <w10:wrap type="none"/>
          </v:line>
        </w:pict>
      </w:r>
      <w:r>
        <w:rPr/>
        <w:t>纳税人名称：</w:t>
        <w:tab/>
        <w:t>金额单位：人民币元（列至角分）</w:t>
      </w: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8"/>
        <w:gridCol w:w="770"/>
        <w:gridCol w:w="885"/>
        <w:gridCol w:w="780"/>
        <w:gridCol w:w="712"/>
        <w:gridCol w:w="1328"/>
        <w:gridCol w:w="1785"/>
        <w:gridCol w:w="1602"/>
      </w:tblGrid>
      <w:tr>
        <w:trPr>
          <w:trHeight w:val="525" w:hRule="atLeast"/>
        </w:trPr>
        <w:tc>
          <w:tcPr>
            <w:tcW w:w="1598" w:type="dxa"/>
            <w:vMerge w:val="restart"/>
          </w:tcPr>
          <w:p>
            <w:pPr>
              <w:pStyle w:val="TableParagraph"/>
              <w:spacing w:before="46"/>
              <w:ind w:left="534" w:right="593"/>
              <w:jc w:val="center"/>
              <w:rPr>
                <w:sz w:val="21"/>
              </w:rPr>
            </w:pPr>
            <w:r>
              <w:rPr>
                <w:sz w:val="21"/>
              </w:rPr>
              <w:t>项目</w:t>
            </w:r>
          </w:p>
          <w:p>
            <w:pPr>
              <w:pStyle w:val="TableParagraph"/>
              <w:rPr>
                <w:sz w:val="20"/>
              </w:rPr>
            </w:pPr>
          </w:p>
          <w:p>
            <w:pPr>
              <w:pStyle w:val="TableParagraph"/>
              <w:rPr>
                <w:sz w:val="20"/>
              </w:rPr>
            </w:pPr>
          </w:p>
          <w:p>
            <w:pPr>
              <w:pStyle w:val="TableParagraph"/>
              <w:spacing w:before="173"/>
              <w:ind w:left="107"/>
              <w:rPr>
                <w:sz w:val="21"/>
              </w:rPr>
            </w:pPr>
            <w:r>
              <w:rPr>
                <w:sz w:val="21"/>
              </w:rPr>
              <w:t>应税</w:t>
            </w:r>
          </w:p>
          <w:p>
            <w:pPr>
              <w:pStyle w:val="TableParagraph"/>
              <w:spacing w:before="50"/>
              <w:ind w:left="107"/>
              <w:rPr>
                <w:sz w:val="21"/>
              </w:rPr>
            </w:pPr>
            <w:r>
              <w:rPr>
                <w:sz w:val="21"/>
              </w:rPr>
              <w:t>消费品名称</w:t>
            </w:r>
          </w:p>
        </w:tc>
        <w:tc>
          <w:tcPr>
            <w:tcW w:w="1655" w:type="dxa"/>
            <w:gridSpan w:val="2"/>
            <w:tcBorders>
              <w:right w:val="single" w:sz="2" w:space="0" w:color="000000"/>
            </w:tcBorders>
          </w:tcPr>
          <w:p>
            <w:pPr>
              <w:pStyle w:val="TableParagraph"/>
              <w:spacing w:before="127"/>
              <w:ind w:left="372"/>
              <w:rPr>
                <w:sz w:val="21"/>
              </w:rPr>
            </w:pPr>
            <w:r>
              <w:rPr>
                <w:sz w:val="21"/>
              </w:rPr>
              <w:t>适用税率</w:t>
            </w:r>
          </w:p>
        </w:tc>
        <w:tc>
          <w:tcPr>
            <w:tcW w:w="780" w:type="dxa"/>
            <w:vMerge w:val="restart"/>
            <w:tcBorders>
              <w:left w:val="single" w:sz="2" w:space="0" w:color="000000"/>
            </w:tcBorders>
          </w:tcPr>
          <w:p>
            <w:pPr>
              <w:pStyle w:val="TableParagraph"/>
              <w:spacing w:before="1"/>
              <w:rPr>
                <w:sz w:val="28"/>
              </w:rPr>
            </w:pPr>
          </w:p>
          <w:p>
            <w:pPr>
              <w:pStyle w:val="TableParagraph"/>
              <w:spacing w:line="283" w:lineRule="auto"/>
              <w:ind w:left="147" w:right="204"/>
              <w:rPr>
                <w:sz w:val="21"/>
              </w:rPr>
            </w:pPr>
            <w:r>
              <w:rPr>
                <w:sz w:val="21"/>
              </w:rPr>
              <w:t>计量单位</w:t>
            </w:r>
          </w:p>
        </w:tc>
        <w:tc>
          <w:tcPr>
            <w:tcW w:w="2040" w:type="dxa"/>
            <w:gridSpan w:val="2"/>
            <w:vMerge w:val="restart"/>
          </w:tcPr>
          <w:p>
            <w:pPr>
              <w:pStyle w:val="TableParagraph"/>
              <w:rPr>
                <w:sz w:val="20"/>
              </w:rPr>
            </w:pPr>
          </w:p>
          <w:p>
            <w:pPr>
              <w:pStyle w:val="TableParagraph"/>
              <w:spacing w:before="6"/>
              <w:rPr>
                <w:sz w:val="20"/>
              </w:rPr>
            </w:pPr>
          </w:p>
          <w:p>
            <w:pPr>
              <w:pStyle w:val="TableParagraph"/>
              <w:ind w:left="354"/>
              <w:rPr>
                <w:sz w:val="21"/>
              </w:rPr>
            </w:pPr>
            <w:r>
              <w:rPr>
                <w:sz w:val="21"/>
              </w:rPr>
              <w:t>本期销售数量</w:t>
            </w:r>
          </w:p>
        </w:tc>
        <w:tc>
          <w:tcPr>
            <w:tcW w:w="1785" w:type="dxa"/>
            <w:vMerge w:val="restart"/>
          </w:tcPr>
          <w:p>
            <w:pPr>
              <w:pStyle w:val="TableParagraph"/>
              <w:rPr>
                <w:sz w:val="20"/>
              </w:rPr>
            </w:pPr>
          </w:p>
          <w:p>
            <w:pPr>
              <w:pStyle w:val="TableParagraph"/>
              <w:spacing w:before="6"/>
              <w:rPr>
                <w:sz w:val="20"/>
              </w:rPr>
            </w:pPr>
          </w:p>
          <w:p>
            <w:pPr>
              <w:pStyle w:val="TableParagraph"/>
              <w:ind w:left="332"/>
              <w:rPr>
                <w:sz w:val="21"/>
              </w:rPr>
            </w:pPr>
            <w:r>
              <w:rPr>
                <w:sz w:val="21"/>
              </w:rPr>
              <w:t>本期销售额</w:t>
            </w:r>
          </w:p>
        </w:tc>
        <w:tc>
          <w:tcPr>
            <w:tcW w:w="1602" w:type="dxa"/>
            <w:vMerge w:val="restart"/>
          </w:tcPr>
          <w:p>
            <w:pPr>
              <w:pStyle w:val="TableParagraph"/>
              <w:rPr>
                <w:sz w:val="20"/>
              </w:rPr>
            </w:pPr>
          </w:p>
          <w:p>
            <w:pPr>
              <w:pStyle w:val="TableParagraph"/>
              <w:spacing w:before="6"/>
              <w:rPr>
                <w:sz w:val="20"/>
              </w:rPr>
            </w:pPr>
          </w:p>
          <w:p>
            <w:pPr>
              <w:pStyle w:val="TableParagraph"/>
              <w:ind w:left="136"/>
              <w:rPr>
                <w:sz w:val="21"/>
              </w:rPr>
            </w:pPr>
            <w:r>
              <w:rPr>
                <w:sz w:val="21"/>
              </w:rPr>
              <w:t>本期应纳税额</w:t>
            </w:r>
          </w:p>
        </w:tc>
      </w:tr>
      <w:tr>
        <w:trPr>
          <w:trHeight w:val="772" w:hRule="atLeast"/>
        </w:trPr>
        <w:tc>
          <w:tcPr>
            <w:tcW w:w="1598" w:type="dxa"/>
            <w:vMerge/>
            <w:tcBorders>
              <w:top w:val="nil"/>
            </w:tcBorders>
          </w:tcPr>
          <w:p>
            <w:pPr>
              <w:rPr>
                <w:sz w:val="2"/>
                <w:szCs w:val="2"/>
              </w:rPr>
            </w:pPr>
          </w:p>
        </w:tc>
        <w:tc>
          <w:tcPr>
            <w:tcW w:w="770" w:type="dxa"/>
            <w:tcBorders>
              <w:right w:val="single" w:sz="2" w:space="0" w:color="000000"/>
            </w:tcBorders>
          </w:tcPr>
          <w:p>
            <w:pPr>
              <w:pStyle w:val="TableParagraph"/>
              <w:spacing w:line="285" w:lineRule="auto" w:before="90"/>
              <w:ind w:left="139" w:right="203"/>
              <w:rPr>
                <w:sz w:val="21"/>
              </w:rPr>
            </w:pPr>
            <w:r>
              <w:rPr>
                <w:sz w:val="21"/>
              </w:rPr>
              <w:t>定额税率</w:t>
            </w:r>
          </w:p>
        </w:tc>
        <w:tc>
          <w:tcPr>
            <w:tcW w:w="885" w:type="dxa"/>
            <w:tcBorders>
              <w:left w:val="single" w:sz="2" w:space="0" w:color="000000"/>
              <w:right w:val="single" w:sz="2" w:space="0" w:color="000000"/>
            </w:tcBorders>
          </w:tcPr>
          <w:p>
            <w:pPr>
              <w:pStyle w:val="TableParagraph"/>
              <w:spacing w:line="285" w:lineRule="auto" w:before="90"/>
              <w:ind w:left="200" w:right="260"/>
              <w:rPr>
                <w:sz w:val="21"/>
              </w:rPr>
            </w:pPr>
            <w:r>
              <w:rPr>
                <w:sz w:val="21"/>
              </w:rPr>
              <w:t>比例税率</w:t>
            </w:r>
          </w:p>
        </w:tc>
        <w:tc>
          <w:tcPr>
            <w:tcW w:w="780" w:type="dxa"/>
            <w:vMerge/>
            <w:tcBorders>
              <w:top w:val="nil"/>
              <w:left w:val="single" w:sz="2" w:space="0" w:color="000000"/>
            </w:tcBorders>
          </w:tcPr>
          <w:p>
            <w:pPr>
              <w:rPr>
                <w:sz w:val="2"/>
                <w:szCs w:val="2"/>
              </w:rPr>
            </w:pPr>
          </w:p>
        </w:tc>
        <w:tc>
          <w:tcPr>
            <w:tcW w:w="2040" w:type="dxa"/>
            <w:gridSpan w:val="2"/>
            <w:vMerge/>
            <w:tcBorders>
              <w:top w:val="nil"/>
            </w:tcBorders>
          </w:tcPr>
          <w:p>
            <w:pPr>
              <w:rPr>
                <w:sz w:val="2"/>
                <w:szCs w:val="2"/>
              </w:rPr>
            </w:pPr>
          </w:p>
        </w:tc>
        <w:tc>
          <w:tcPr>
            <w:tcW w:w="1785" w:type="dxa"/>
            <w:vMerge/>
            <w:tcBorders>
              <w:top w:val="nil"/>
            </w:tcBorders>
          </w:tcPr>
          <w:p>
            <w:pPr>
              <w:rPr>
                <w:sz w:val="2"/>
                <w:szCs w:val="2"/>
              </w:rPr>
            </w:pPr>
          </w:p>
        </w:tc>
        <w:tc>
          <w:tcPr>
            <w:tcW w:w="1602" w:type="dxa"/>
            <w:vMerge/>
            <w:tcBorders>
              <w:top w:val="nil"/>
            </w:tcBorders>
          </w:tcPr>
          <w:p>
            <w:pPr>
              <w:rPr>
                <w:sz w:val="2"/>
                <w:szCs w:val="2"/>
              </w:rPr>
            </w:pPr>
          </w:p>
        </w:tc>
      </w:tr>
      <w:tr>
        <w:trPr>
          <w:trHeight w:val="319" w:hRule="atLeast"/>
        </w:trPr>
        <w:tc>
          <w:tcPr>
            <w:tcW w:w="1598" w:type="dxa"/>
            <w:vMerge/>
            <w:tcBorders>
              <w:top w:val="nil"/>
            </w:tcBorders>
          </w:tcPr>
          <w:p>
            <w:pPr>
              <w:rPr>
                <w:sz w:val="2"/>
                <w:szCs w:val="2"/>
              </w:rPr>
            </w:pPr>
          </w:p>
        </w:tc>
        <w:tc>
          <w:tcPr>
            <w:tcW w:w="770" w:type="dxa"/>
            <w:tcBorders>
              <w:right w:val="single" w:sz="2" w:space="0" w:color="000000"/>
            </w:tcBorders>
          </w:tcPr>
          <w:p>
            <w:pPr>
              <w:pStyle w:val="TableParagraph"/>
              <w:spacing w:before="23"/>
              <w:ind w:right="60"/>
              <w:jc w:val="center"/>
              <w:rPr>
                <w:sz w:val="21"/>
              </w:rPr>
            </w:pPr>
            <w:r>
              <w:rPr>
                <w:w w:val="99"/>
                <w:sz w:val="21"/>
              </w:rPr>
              <w:t>1</w:t>
            </w:r>
          </w:p>
        </w:tc>
        <w:tc>
          <w:tcPr>
            <w:tcW w:w="885" w:type="dxa"/>
            <w:tcBorders>
              <w:left w:val="single" w:sz="2" w:space="0" w:color="000000"/>
              <w:right w:val="single" w:sz="2" w:space="0" w:color="000000"/>
            </w:tcBorders>
          </w:tcPr>
          <w:p>
            <w:pPr>
              <w:pStyle w:val="TableParagraph"/>
              <w:spacing w:before="23"/>
              <w:ind w:right="61"/>
              <w:jc w:val="center"/>
              <w:rPr>
                <w:sz w:val="21"/>
              </w:rPr>
            </w:pPr>
            <w:r>
              <w:rPr>
                <w:w w:val="99"/>
                <w:sz w:val="21"/>
              </w:rPr>
              <w:t>2</w:t>
            </w:r>
          </w:p>
        </w:tc>
        <w:tc>
          <w:tcPr>
            <w:tcW w:w="780" w:type="dxa"/>
            <w:tcBorders>
              <w:left w:val="single" w:sz="2" w:space="0" w:color="000000"/>
            </w:tcBorders>
          </w:tcPr>
          <w:p>
            <w:pPr>
              <w:pStyle w:val="TableParagraph"/>
              <w:spacing w:before="23"/>
              <w:ind w:right="53"/>
              <w:jc w:val="center"/>
              <w:rPr>
                <w:sz w:val="21"/>
              </w:rPr>
            </w:pPr>
            <w:r>
              <w:rPr>
                <w:w w:val="99"/>
                <w:sz w:val="21"/>
              </w:rPr>
              <w:t>3</w:t>
            </w:r>
          </w:p>
        </w:tc>
        <w:tc>
          <w:tcPr>
            <w:tcW w:w="2040" w:type="dxa"/>
            <w:gridSpan w:val="2"/>
          </w:tcPr>
          <w:p>
            <w:pPr>
              <w:pStyle w:val="TableParagraph"/>
              <w:spacing w:before="23"/>
              <w:ind w:right="58"/>
              <w:jc w:val="center"/>
              <w:rPr>
                <w:sz w:val="21"/>
              </w:rPr>
            </w:pPr>
            <w:r>
              <w:rPr>
                <w:w w:val="99"/>
                <w:sz w:val="21"/>
              </w:rPr>
              <w:t>4</w:t>
            </w:r>
          </w:p>
        </w:tc>
        <w:tc>
          <w:tcPr>
            <w:tcW w:w="1785" w:type="dxa"/>
          </w:tcPr>
          <w:p>
            <w:pPr>
              <w:pStyle w:val="TableParagraph"/>
              <w:spacing w:before="23"/>
              <w:ind w:right="57"/>
              <w:jc w:val="center"/>
              <w:rPr>
                <w:sz w:val="21"/>
              </w:rPr>
            </w:pPr>
            <w:r>
              <w:rPr>
                <w:w w:val="99"/>
                <w:sz w:val="21"/>
              </w:rPr>
              <w:t>5</w:t>
            </w:r>
          </w:p>
        </w:tc>
        <w:tc>
          <w:tcPr>
            <w:tcW w:w="1602" w:type="dxa"/>
          </w:tcPr>
          <w:p>
            <w:pPr>
              <w:pStyle w:val="TableParagraph"/>
              <w:spacing w:before="23"/>
              <w:ind w:left="189"/>
              <w:rPr>
                <w:sz w:val="21"/>
              </w:rPr>
            </w:pPr>
            <w:r>
              <w:rPr>
                <w:sz w:val="21"/>
              </w:rPr>
              <w:t>6=1×4+2×5</w:t>
            </w:r>
          </w:p>
        </w:tc>
      </w:tr>
      <w:tr>
        <w:trPr>
          <w:trHeight w:val="319" w:hRule="atLeast"/>
        </w:trPr>
        <w:tc>
          <w:tcPr>
            <w:tcW w:w="1598" w:type="dxa"/>
          </w:tcPr>
          <w:p>
            <w:pPr>
              <w:pStyle w:val="TableParagraph"/>
              <w:rPr>
                <w:rFonts w:ascii="Times New Roman"/>
                <w:sz w:val="20"/>
              </w:rPr>
            </w:pPr>
          </w:p>
        </w:tc>
        <w:tc>
          <w:tcPr>
            <w:tcW w:w="770" w:type="dxa"/>
            <w:tcBorders>
              <w:right w:val="single" w:sz="2" w:space="0" w:color="000000"/>
            </w:tcBorders>
          </w:tcPr>
          <w:p>
            <w:pPr>
              <w:pStyle w:val="TableParagraph"/>
              <w:rPr>
                <w:rFonts w:ascii="Times New Roman"/>
                <w:sz w:val="20"/>
              </w:rPr>
            </w:pPr>
          </w:p>
        </w:tc>
        <w:tc>
          <w:tcPr>
            <w:tcW w:w="885" w:type="dxa"/>
            <w:tcBorders>
              <w:left w:val="single" w:sz="2" w:space="0" w:color="000000"/>
              <w:right w:val="single" w:sz="2" w:space="0" w:color="000000"/>
            </w:tcBorders>
          </w:tcPr>
          <w:p>
            <w:pPr>
              <w:pStyle w:val="TableParagraph"/>
              <w:rPr>
                <w:rFonts w:ascii="Times New Roman"/>
                <w:sz w:val="20"/>
              </w:rPr>
            </w:pPr>
          </w:p>
        </w:tc>
        <w:tc>
          <w:tcPr>
            <w:tcW w:w="780" w:type="dxa"/>
            <w:tcBorders>
              <w:left w:val="single" w:sz="2" w:space="0" w:color="000000"/>
            </w:tcBorders>
          </w:tcPr>
          <w:p>
            <w:pPr>
              <w:pStyle w:val="TableParagraph"/>
              <w:rPr>
                <w:rFonts w:ascii="Times New Roman"/>
                <w:sz w:val="20"/>
              </w:rPr>
            </w:pPr>
          </w:p>
        </w:tc>
        <w:tc>
          <w:tcPr>
            <w:tcW w:w="2040" w:type="dxa"/>
            <w:gridSpan w:val="2"/>
          </w:tcPr>
          <w:p>
            <w:pPr>
              <w:pStyle w:val="TableParagraph"/>
              <w:rPr>
                <w:rFonts w:ascii="Times New Roman"/>
                <w:sz w:val="20"/>
              </w:rPr>
            </w:pPr>
          </w:p>
        </w:tc>
        <w:tc>
          <w:tcPr>
            <w:tcW w:w="1785" w:type="dxa"/>
          </w:tcPr>
          <w:p>
            <w:pPr>
              <w:pStyle w:val="TableParagraph"/>
              <w:rPr>
                <w:rFonts w:ascii="Times New Roman"/>
                <w:sz w:val="20"/>
              </w:rPr>
            </w:pPr>
          </w:p>
        </w:tc>
        <w:tc>
          <w:tcPr>
            <w:tcW w:w="1602" w:type="dxa"/>
          </w:tcPr>
          <w:p>
            <w:pPr>
              <w:pStyle w:val="TableParagraph"/>
              <w:rPr>
                <w:rFonts w:ascii="Times New Roman"/>
                <w:sz w:val="20"/>
              </w:rPr>
            </w:pPr>
          </w:p>
        </w:tc>
      </w:tr>
      <w:tr>
        <w:trPr>
          <w:trHeight w:val="318" w:hRule="atLeast"/>
        </w:trPr>
        <w:tc>
          <w:tcPr>
            <w:tcW w:w="1598" w:type="dxa"/>
          </w:tcPr>
          <w:p>
            <w:pPr>
              <w:pStyle w:val="TableParagraph"/>
              <w:rPr>
                <w:rFonts w:ascii="Times New Roman"/>
                <w:sz w:val="20"/>
              </w:rPr>
            </w:pPr>
          </w:p>
        </w:tc>
        <w:tc>
          <w:tcPr>
            <w:tcW w:w="770" w:type="dxa"/>
            <w:tcBorders>
              <w:right w:val="single" w:sz="2" w:space="0" w:color="000000"/>
            </w:tcBorders>
          </w:tcPr>
          <w:p>
            <w:pPr>
              <w:pStyle w:val="TableParagraph"/>
              <w:rPr>
                <w:rFonts w:ascii="Times New Roman"/>
                <w:sz w:val="20"/>
              </w:rPr>
            </w:pPr>
          </w:p>
        </w:tc>
        <w:tc>
          <w:tcPr>
            <w:tcW w:w="885" w:type="dxa"/>
            <w:tcBorders>
              <w:left w:val="single" w:sz="2" w:space="0" w:color="000000"/>
              <w:right w:val="single" w:sz="2" w:space="0" w:color="000000"/>
            </w:tcBorders>
          </w:tcPr>
          <w:p>
            <w:pPr>
              <w:pStyle w:val="TableParagraph"/>
              <w:rPr>
                <w:rFonts w:ascii="Times New Roman"/>
                <w:sz w:val="20"/>
              </w:rPr>
            </w:pPr>
          </w:p>
        </w:tc>
        <w:tc>
          <w:tcPr>
            <w:tcW w:w="780" w:type="dxa"/>
            <w:tcBorders>
              <w:left w:val="single" w:sz="2" w:space="0" w:color="000000"/>
            </w:tcBorders>
          </w:tcPr>
          <w:p>
            <w:pPr>
              <w:pStyle w:val="TableParagraph"/>
              <w:rPr>
                <w:rFonts w:ascii="Times New Roman"/>
                <w:sz w:val="20"/>
              </w:rPr>
            </w:pPr>
          </w:p>
        </w:tc>
        <w:tc>
          <w:tcPr>
            <w:tcW w:w="2040" w:type="dxa"/>
            <w:gridSpan w:val="2"/>
          </w:tcPr>
          <w:p>
            <w:pPr>
              <w:pStyle w:val="TableParagraph"/>
              <w:rPr>
                <w:rFonts w:ascii="Times New Roman"/>
                <w:sz w:val="20"/>
              </w:rPr>
            </w:pPr>
          </w:p>
        </w:tc>
        <w:tc>
          <w:tcPr>
            <w:tcW w:w="1785" w:type="dxa"/>
          </w:tcPr>
          <w:p>
            <w:pPr>
              <w:pStyle w:val="TableParagraph"/>
              <w:rPr>
                <w:rFonts w:ascii="Times New Roman"/>
                <w:sz w:val="20"/>
              </w:rPr>
            </w:pPr>
          </w:p>
        </w:tc>
        <w:tc>
          <w:tcPr>
            <w:tcW w:w="1602" w:type="dxa"/>
          </w:tcPr>
          <w:p>
            <w:pPr>
              <w:pStyle w:val="TableParagraph"/>
              <w:rPr>
                <w:rFonts w:ascii="Times New Roman"/>
                <w:sz w:val="20"/>
              </w:rPr>
            </w:pPr>
          </w:p>
        </w:tc>
      </w:tr>
      <w:tr>
        <w:trPr>
          <w:trHeight w:val="318" w:hRule="atLeast"/>
        </w:trPr>
        <w:tc>
          <w:tcPr>
            <w:tcW w:w="1598" w:type="dxa"/>
          </w:tcPr>
          <w:p>
            <w:pPr>
              <w:pStyle w:val="TableParagraph"/>
              <w:rPr>
                <w:rFonts w:ascii="Times New Roman"/>
                <w:sz w:val="20"/>
              </w:rPr>
            </w:pPr>
          </w:p>
        </w:tc>
        <w:tc>
          <w:tcPr>
            <w:tcW w:w="770" w:type="dxa"/>
            <w:tcBorders>
              <w:right w:val="single" w:sz="2" w:space="0" w:color="000000"/>
            </w:tcBorders>
          </w:tcPr>
          <w:p>
            <w:pPr>
              <w:pStyle w:val="TableParagraph"/>
              <w:rPr>
                <w:rFonts w:ascii="Times New Roman"/>
                <w:sz w:val="20"/>
              </w:rPr>
            </w:pPr>
          </w:p>
        </w:tc>
        <w:tc>
          <w:tcPr>
            <w:tcW w:w="885" w:type="dxa"/>
            <w:tcBorders>
              <w:left w:val="single" w:sz="2" w:space="0" w:color="000000"/>
              <w:right w:val="single" w:sz="2" w:space="0" w:color="000000"/>
            </w:tcBorders>
          </w:tcPr>
          <w:p>
            <w:pPr>
              <w:pStyle w:val="TableParagraph"/>
              <w:rPr>
                <w:rFonts w:ascii="Times New Roman"/>
                <w:sz w:val="20"/>
              </w:rPr>
            </w:pPr>
          </w:p>
        </w:tc>
        <w:tc>
          <w:tcPr>
            <w:tcW w:w="780" w:type="dxa"/>
            <w:tcBorders>
              <w:left w:val="single" w:sz="2" w:space="0" w:color="000000"/>
            </w:tcBorders>
          </w:tcPr>
          <w:p>
            <w:pPr>
              <w:pStyle w:val="TableParagraph"/>
              <w:rPr>
                <w:rFonts w:ascii="Times New Roman"/>
                <w:sz w:val="20"/>
              </w:rPr>
            </w:pPr>
          </w:p>
        </w:tc>
        <w:tc>
          <w:tcPr>
            <w:tcW w:w="2040" w:type="dxa"/>
            <w:gridSpan w:val="2"/>
          </w:tcPr>
          <w:p>
            <w:pPr>
              <w:pStyle w:val="TableParagraph"/>
              <w:rPr>
                <w:rFonts w:ascii="Times New Roman"/>
                <w:sz w:val="20"/>
              </w:rPr>
            </w:pPr>
          </w:p>
        </w:tc>
        <w:tc>
          <w:tcPr>
            <w:tcW w:w="1785" w:type="dxa"/>
          </w:tcPr>
          <w:p>
            <w:pPr>
              <w:pStyle w:val="TableParagraph"/>
              <w:rPr>
                <w:rFonts w:ascii="Times New Roman"/>
                <w:sz w:val="20"/>
              </w:rPr>
            </w:pPr>
          </w:p>
        </w:tc>
        <w:tc>
          <w:tcPr>
            <w:tcW w:w="1602" w:type="dxa"/>
          </w:tcPr>
          <w:p>
            <w:pPr>
              <w:pStyle w:val="TableParagraph"/>
              <w:rPr>
                <w:rFonts w:ascii="Times New Roman"/>
                <w:sz w:val="20"/>
              </w:rPr>
            </w:pPr>
          </w:p>
        </w:tc>
      </w:tr>
      <w:tr>
        <w:trPr>
          <w:trHeight w:val="318" w:hRule="atLeast"/>
        </w:trPr>
        <w:tc>
          <w:tcPr>
            <w:tcW w:w="1598" w:type="dxa"/>
          </w:tcPr>
          <w:p>
            <w:pPr>
              <w:pStyle w:val="TableParagraph"/>
              <w:rPr>
                <w:rFonts w:ascii="Times New Roman"/>
                <w:sz w:val="20"/>
              </w:rPr>
            </w:pPr>
          </w:p>
        </w:tc>
        <w:tc>
          <w:tcPr>
            <w:tcW w:w="770" w:type="dxa"/>
            <w:tcBorders>
              <w:right w:val="single" w:sz="2" w:space="0" w:color="000000"/>
            </w:tcBorders>
          </w:tcPr>
          <w:p>
            <w:pPr>
              <w:pStyle w:val="TableParagraph"/>
              <w:rPr>
                <w:rFonts w:ascii="Times New Roman"/>
                <w:sz w:val="20"/>
              </w:rPr>
            </w:pPr>
          </w:p>
        </w:tc>
        <w:tc>
          <w:tcPr>
            <w:tcW w:w="885" w:type="dxa"/>
            <w:tcBorders>
              <w:left w:val="single" w:sz="2" w:space="0" w:color="000000"/>
              <w:right w:val="single" w:sz="2" w:space="0" w:color="000000"/>
            </w:tcBorders>
          </w:tcPr>
          <w:p>
            <w:pPr>
              <w:pStyle w:val="TableParagraph"/>
              <w:rPr>
                <w:rFonts w:ascii="Times New Roman"/>
                <w:sz w:val="20"/>
              </w:rPr>
            </w:pPr>
          </w:p>
        </w:tc>
        <w:tc>
          <w:tcPr>
            <w:tcW w:w="780" w:type="dxa"/>
            <w:tcBorders>
              <w:left w:val="single" w:sz="2" w:space="0" w:color="000000"/>
            </w:tcBorders>
          </w:tcPr>
          <w:p>
            <w:pPr>
              <w:pStyle w:val="TableParagraph"/>
              <w:rPr>
                <w:rFonts w:ascii="Times New Roman"/>
                <w:sz w:val="20"/>
              </w:rPr>
            </w:pPr>
          </w:p>
        </w:tc>
        <w:tc>
          <w:tcPr>
            <w:tcW w:w="2040" w:type="dxa"/>
            <w:gridSpan w:val="2"/>
          </w:tcPr>
          <w:p>
            <w:pPr>
              <w:pStyle w:val="TableParagraph"/>
              <w:rPr>
                <w:rFonts w:ascii="Times New Roman"/>
                <w:sz w:val="20"/>
              </w:rPr>
            </w:pPr>
          </w:p>
        </w:tc>
        <w:tc>
          <w:tcPr>
            <w:tcW w:w="1785" w:type="dxa"/>
          </w:tcPr>
          <w:p>
            <w:pPr>
              <w:pStyle w:val="TableParagraph"/>
              <w:rPr>
                <w:rFonts w:ascii="Times New Roman"/>
                <w:sz w:val="20"/>
              </w:rPr>
            </w:pPr>
          </w:p>
        </w:tc>
        <w:tc>
          <w:tcPr>
            <w:tcW w:w="1602" w:type="dxa"/>
          </w:tcPr>
          <w:p>
            <w:pPr>
              <w:pStyle w:val="TableParagraph"/>
              <w:rPr>
                <w:rFonts w:ascii="Times New Roman"/>
                <w:sz w:val="20"/>
              </w:rPr>
            </w:pPr>
          </w:p>
        </w:tc>
      </w:tr>
      <w:tr>
        <w:trPr>
          <w:trHeight w:val="318" w:hRule="atLeast"/>
        </w:trPr>
        <w:tc>
          <w:tcPr>
            <w:tcW w:w="1598" w:type="dxa"/>
          </w:tcPr>
          <w:p>
            <w:pPr>
              <w:pStyle w:val="TableParagraph"/>
              <w:spacing w:before="25"/>
              <w:ind w:left="534" w:right="593"/>
              <w:jc w:val="center"/>
              <w:rPr>
                <w:sz w:val="21"/>
              </w:rPr>
            </w:pPr>
            <w:r>
              <w:rPr>
                <w:sz w:val="21"/>
              </w:rPr>
              <w:t>合计</w:t>
            </w:r>
          </w:p>
        </w:tc>
        <w:tc>
          <w:tcPr>
            <w:tcW w:w="770" w:type="dxa"/>
          </w:tcPr>
          <w:p>
            <w:pPr>
              <w:pStyle w:val="TableParagraph"/>
              <w:spacing w:before="25"/>
              <w:ind w:left="119" w:right="180"/>
              <w:jc w:val="center"/>
              <w:rPr>
                <w:sz w:val="21"/>
              </w:rPr>
            </w:pPr>
            <w:r>
              <w:rPr>
                <w:sz w:val="21"/>
              </w:rPr>
              <w:t>——</w:t>
            </w:r>
          </w:p>
        </w:tc>
        <w:tc>
          <w:tcPr>
            <w:tcW w:w="885" w:type="dxa"/>
          </w:tcPr>
          <w:p>
            <w:pPr>
              <w:pStyle w:val="TableParagraph"/>
              <w:spacing w:before="25"/>
              <w:ind w:left="177" w:right="237"/>
              <w:jc w:val="center"/>
              <w:rPr>
                <w:sz w:val="21"/>
              </w:rPr>
            </w:pPr>
            <w:r>
              <w:rPr>
                <w:sz w:val="21"/>
              </w:rPr>
              <w:t>——</w:t>
            </w:r>
          </w:p>
        </w:tc>
        <w:tc>
          <w:tcPr>
            <w:tcW w:w="780" w:type="dxa"/>
          </w:tcPr>
          <w:p>
            <w:pPr>
              <w:pStyle w:val="TableParagraph"/>
              <w:spacing w:before="25"/>
              <w:ind w:left="125" w:right="184"/>
              <w:jc w:val="center"/>
              <w:rPr>
                <w:sz w:val="21"/>
              </w:rPr>
            </w:pPr>
            <w:r>
              <w:rPr>
                <w:sz w:val="21"/>
              </w:rPr>
              <w:t>——</w:t>
            </w:r>
          </w:p>
        </w:tc>
        <w:tc>
          <w:tcPr>
            <w:tcW w:w="2040" w:type="dxa"/>
            <w:gridSpan w:val="2"/>
          </w:tcPr>
          <w:p>
            <w:pPr>
              <w:pStyle w:val="TableParagraph"/>
              <w:spacing w:before="25"/>
              <w:ind w:left="754" w:right="815"/>
              <w:jc w:val="center"/>
              <w:rPr>
                <w:sz w:val="21"/>
              </w:rPr>
            </w:pPr>
            <w:r>
              <w:rPr>
                <w:sz w:val="21"/>
              </w:rPr>
              <w:t>——</w:t>
            </w:r>
          </w:p>
        </w:tc>
        <w:tc>
          <w:tcPr>
            <w:tcW w:w="1785" w:type="dxa"/>
          </w:tcPr>
          <w:p>
            <w:pPr>
              <w:pStyle w:val="TableParagraph"/>
              <w:spacing w:before="25"/>
              <w:ind w:left="627" w:right="688"/>
              <w:jc w:val="center"/>
              <w:rPr>
                <w:sz w:val="21"/>
              </w:rPr>
            </w:pPr>
            <w:r>
              <w:rPr>
                <w:sz w:val="21"/>
              </w:rPr>
              <w:t>——</w:t>
            </w:r>
          </w:p>
        </w:tc>
        <w:tc>
          <w:tcPr>
            <w:tcW w:w="1602" w:type="dxa"/>
          </w:tcPr>
          <w:p>
            <w:pPr>
              <w:pStyle w:val="TableParagraph"/>
              <w:rPr>
                <w:rFonts w:ascii="Times New Roman"/>
                <w:sz w:val="20"/>
              </w:rPr>
            </w:pPr>
          </w:p>
        </w:tc>
      </w:tr>
      <w:tr>
        <w:trPr>
          <w:trHeight w:val="319" w:hRule="atLeast"/>
        </w:trPr>
        <w:tc>
          <w:tcPr>
            <w:tcW w:w="4033" w:type="dxa"/>
            <w:gridSpan w:val="4"/>
          </w:tcPr>
          <w:p>
            <w:pPr>
              <w:pStyle w:val="TableParagraph"/>
              <w:rPr>
                <w:rFonts w:ascii="Times New Roman"/>
                <w:sz w:val="20"/>
              </w:rPr>
            </w:pPr>
          </w:p>
        </w:tc>
        <w:tc>
          <w:tcPr>
            <w:tcW w:w="2040" w:type="dxa"/>
            <w:gridSpan w:val="2"/>
          </w:tcPr>
          <w:p>
            <w:pPr>
              <w:pStyle w:val="TableParagraph"/>
              <w:spacing w:before="25"/>
              <w:ind w:left="754" w:right="815"/>
              <w:jc w:val="center"/>
              <w:rPr>
                <w:sz w:val="21"/>
              </w:rPr>
            </w:pPr>
            <w:r>
              <w:rPr>
                <w:sz w:val="21"/>
              </w:rPr>
              <w:t>栏次</w:t>
            </w:r>
          </w:p>
        </w:tc>
        <w:tc>
          <w:tcPr>
            <w:tcW w:w="3387" w:type="dxa"/>
            <w:gridSpan w:val="2"/>
          </w:tcPr>
          <w:p>
            <w:pPr>
              <w:pStyle w:val="TableParagraph"/>
              <w:spacing w:before="25"/>
              <w:ind w:left="1115" w:right="1172"/>
              <w:jc w:val="center"/>
              <w:rPr>
                <w:sz w:val="21"/>
              </w:rPr>
            </w:pPr>
            <w:r>
              <w:rPr>
                <w:sz w:val="21"/>
              </w:rPr>
              <w:t>本期税费额</w:t>
            </w:r>
          </w:p>
        </w:tc>
      </w:tr>
      <w:tr>
        <w:trPr>
          <w:trHeight w:val="318" w:hRule="atLeast"/>
        </w:trPr>
        <w:tc>
          <w:tcPr>
            <w:tcW w:w="4033" w:type="dxa"/>
            <w:gridSpan w:val="4"/>
          </w:tcPr>
          <w:p>
            <w:pPr>
              <w:pStyle w:val="TableParagraph"/>
              <w:spacing w:before="25"/>
              <w:ind w:left="107"/>
              <w:rPr>
                <w:sz w:val="21"/>
              </w:rPr>
            </w:pPr>
            <w:r>
              <w:rPr>
                <w:sz w:val="21"/>
              </w:rPr>
              <w:t>本期减（免）税额</w:t>
            </w:r>
          </w:p>
        </w:tc>
        <w:tc>
          <w:tcPr>
            <w:tcW w:w="2040" w:type="dxa"/>
            <w:gridSpan w:val="2"/>
          </w:tcPr>
          <w:p>
            <w:pPr>
              <w:pStyle w:val="TableParagraph"/>
              <w:spacing w:before="25"/>
              <w:ind w:left="106"/>
              <w:rPr>
                <w:sz w:val="21"/>
              </w:rPr>
            </w:pPr>
            <w:r>
              <w:rPr>
                <w:w w:val="99"/>
                <w:sz w:val="21"/>
              </w:rPr>
              <w:t>7</w:t>
            </w:r>
          </w:p>
        </w:tc>
        <w:tc>
          <w:tcPr>
            <w:tcW w:w="3387" w:type="dxa"/>
            <w:gridSpan w:val="2"/>
          </w:tcPr>
          <w:p>
            <w:pPr>
              <w:pStyle w:val="TableParagraph"/>
              <w:rPr>
                <w:rFonts w:ascii="Times New Roman"/>
                <w:sz w:val="20"/>
              </w:rPr>
            </w:pPr>
          </w:p>
        </w:tc>
      </w:tr>
      <w:tr>
        <w:trPr>
          <w:trHeight w:val="318" w:hRule="atLeast"/>
        </w:trPr>
        <w:tc>
          <w:tcPr>
            <w:tcW w:w="4033" w:type="dxa"/>
            <w:gridSpan w:val="4"/>
          </w:tcPr>
          <w:p>
            <w:pPr>
              <w:pStyle w:val="TableParagraph"/>
              <w:spacing w:before="24"/>
              <w:ind w:left="107"/>
              <w:rPr>
                <w:sz w:val="21"/>
              </w:rPr>
            </w:pPr>
            <w:r>
              <w:rPr>
                <w:sz w:val="21"/>
              </w:rPr>
              <w:t>期初留抵税额</w:t>
            </w:r>
          </w:p>
        </w:tc>
        <w:tc>
          <w:tcPr>
            <w:tcW w:w="2040" w:type="dxa"/>
            <w:gridSpan w:val="2"/>
          </w:tcPr>
          <w:p>
            <w:pPr>
              <w:pStyle w:val="TableParagraph"/>
              <w:spacing w:before="24"/>
              <w:ind w:left="106"/>
              <w:rPr>
                <w:sz w:val="21"/>
              </w:rPr>
            </w:pPr>
            <w:r>
              <w:rPr>
                <w:w w:val="99"/>
                <w:sz w:val="21"/>
              </w:rPr>
              <w:t>8</w:t>
            </w:r>
          </w:p>
        </w:tc>
        <w:tc>
          <w:tcPr>
            <w:tcW w:w="3387" w:type="dxa"/>
            <w:gridSpan w:val="2"/>
          </w:tcPr>
          <w:p>
            <w:pPr>
              <w:pStyle w:val="TableParagraph"/>
              <w:rPr>
                <w:rFonts w:ascii="Times New Roman"/>
                <w:sz w:val="20"/>
              </w:rPr>
            </w:pPr>
          </w:p>
        </w:tc>
      </w:tr>
      <w:tr>
        <w:trPr>
          <w:trHeight w:val="377" w:hRule="atLeast"/>
        </w:trPr>
        <w:tc>
          <w:tcPr>
            <w:tcW w:w="4033" w:type="dxa"/>
            <w:gridSpan w:val="4"/>
          </w:tcPr>
          <w:p>
            <w:pPr>
              <w:pStyle w:val="TableParagraph"/>
              <w:spacing w:before="53"/>
              <w:ind w:left="107"/>
              <w:rPr>
                <w:sz w:val="21"/>
              </w:rPr>
            </w:pPr>
            <w:r>
              <w:rPr>
                <w:sz w:val="21"/>
              </w:rPr>
              <w:t>本期准予扣除税额</w:t>
            </w:r>
          </w:p>
        </w:tc>
        <w:tc>
          <w:tcPr>
            <w:tcW w:w="2040" w:type="dxa"/>
            <w:gridSpan w:val="2"/>
          </w:tcPr>
          <w:p>
            <w:pPr>
              <w:pStyle w:val="TableParagraph"/>
              <w:spacing w:before="53"/>
              <w:ind w:left="106"/>
              <w:rPr>
                <w:sz w:val="21"/>
              </w:rPr>
            </w:pPr>
            <w:r>
              <w:rPr>
                <w:w w:val="99"/>
                <w:sz w:val="21"/>
              </w:rPr>
              <w:t>9</w:t>
            </w:r>
          </w:p>
        </w:tc>
        <w:tc>
          <w:tcPr>
            <w:tcW w:w="3387" w:type="dxa"/>
            <w:gridSpan w:val="2"/>
          </w:tcPr>
          <w:p>
            <w:pPr>
              <w:pStyle w:val="TableParagraph"/>
              <w:rPr>
                <w:rFonts w:ascii="Times New Roman"/>
                <w:sz w:val="20"/>
              </w:rPr>
            </w:pPr>
          </w:p>
        </w:tc>
      </w:tr>
      <w:tr>
        <w:trPr>
          <w:trHeight w:val="335" w:hRule="atLeast"/>
        </w:trPr>
        <w:tc>
          <w:tcPr>
            <w:tcW w:w="4033" w:type="dxa"/>
            <w:gridSpan w:val="4"/>
          </w:tcPr>
          <w:p>
            <w:pPr>
              <w:pStyle w:val="TableParagraph"/>
              <w:spacing w:before="31"/>
              <w:ind w:left="107"/>
              <w:rPr>
                <w:sz w:val="21"/>
              </w:rPr>
            </w:pPr>
            <w:r>
              <w:rPr>
                <w:sz w:val="21"/>
              </w:rPr>
              <w:t>本期应扣除税额</w:t>
            </w:r>
          </w:p>
        </w:tc>
        <w:tc>
          <w:tcPr>
            <w:tcW w:w="2040" w:type="dxa"/>
            <w:gridSpan w:val="2"/>
          </w:tcPr>
          <w:p>
            <w:pPr>
              <w:pStyle w:val="TableParagraph"/>
              <w:spacing w:before="31"/>
              <w:ind w:left="106"/>
              <w:rPr>
                <w:sz w:val="21"/>
              </w:rPr>
            </w:pPr>
            <w:r>
              <w:rPr>
                <w:sz w:val="21"/>
              </w:rPr>
              <w:t>10=8+9</w:t>
            </w:r>
          </w:p>
        </w:tc>
        <w:tc>
          <w:tcPr>
            <w:tcW w:w="3387" w:type="dxa"/>
            <w:gridSpan w:val="2"/>
          </w:tcPr>
          <w:p>
            <w:pPr>
              <w:pStyle w:val="TableParagraph"/>
              <w:rPr>
                <w:rFonts w:ascii="Times New Roman"/>
                <w:sz w:val="20"/>
              </w:rPr>
            </w:pPr>
          </w:p>
        </w:tc>
      </w:tr>
      <w:tr>
        <w:trPr>
          <w:trHeight w:val="638" w:hRule="atLeast"/>
        </w:trPr>
        <w:tc>
          <w:tcPr>
            <w:tcW w:w="4033" w:type="dxa"/>
            <w:gridSpan w:val="4"/>
          </w:tcPr>
          <w:p>
            <w:pPr>
              <w:pStyle w:val="TableParagraph"/>
              <w:spacing w:before="4"/>
              <w:rPr>
                <w:sz w:val="14"/>
              </w:rPr>
            </w:pPr>
          </w:p>
          <w:p>
            <w:pPr>
              <w:pStyle w:val="TableParagraph"/>
              <w:spacing w:before="1"/>
              <w:ind w:left="107"/>
              <w:rPr>
                <w:sz w:val="21"/>
              </w:rPr>
            </w:pPr>
            <w:r>
              <w:rPr>
                <w:sz w:val="21"/>
              </w:rPr>
              <w:t>本期实际扣除税额</w:t>
            </w:r>
          </w:p>
        </w:tc>
        <w:tc>
          <w:tcPr>
            <w:tcW w:w="2040" w:type="dxa"/>
            <w:gridSpan w:val="2"/>
          </w:tcPr>
          <w:p>
            <w:pPr>
              <w:pStyle w:val="TableParagraph"/>
              <w:spacing w:before="23"/>
              <w:ind w:left="106"/>
              <w:rPr>
                <w:sz w:val="21"/>
              </w:rPr>
            </w:pPr>
            <w:r>
              <w:rPr>
                <w:sz w:val="21"/>
              </w:rPr>
              <w:t>11[10&lt;(6-7), 则为</w:t>
            </w:r>
          </w:p>
          <w:p>
            <w:pPr>
              <w:pStyle w:val="TableParagraph"/>
              <w:spacing w:before="50"/>
              <w:ind w:left="106"/>
              <w:rPr>
                <w:sz w:val="21"/>
              </w:rPr>
            </w:pPr>
            <w:r>
              <w:rPr>
                <w:sz w:val="21"/>
              </w:rPr>
              <w:t>10,否则为6-7]</w:t>
            </w:r>
          </w:p>
        </w:tc>
        <w:tc>
          <w:tcPr>
            <w:tcW w:w="3387" w:type="dxa"/>
            <w:gridSpan w:val="2"/>
          </w:tcPr>
          <w:p>
            <w:pPr>
              <w:pStyle w:val="TableParagraph"/>
              <w:rPr>
                <w:rFonts w:ascii="Times New Roman"/>
                <w:sz w:val="20"/>
              </w:rPr>
            </w:pPr>
          </w:p>
        </w:tc>
      </w:tr>
      <w:tr>
        <w:trPr>
          <w:trHeight w:val="361" w:hRule="atLeast"/>
        </w:trPr>
        <w:tc>
          <w:tcPr>
            <w:tcW w:w="4033" w:type="dxa"/>
            <w:gridSpan w:val="4"/>
          </w:tcPr>
          <w:p>
            <w:pPr>
              <w:pStyle w:val="TableParagraph"/>
              <w:spacing w:before="45"/>
              <w:ind w:left="107"/>
              <w:rPr>
                <w:sz w:val="21"/>
              </w:rPr>
            </w:pPr>
            <w:r>
              <w:rPr>
                <w:sz w:val="21"/>
              </w:rPr>
              <w:t>期末留抵税额</w:t>
            </w:r>
          </w:p>
        </w:tc>
        <w:tc>
          <w:tcPr>
            <w:tcW w:w="2040" w:type="dxa"/>
            <w:gridSpan w:val="2"/>
          </w:tcPr>
          <w:p>
            <w:pPr>
              <w:pStyle w:val="TableParagraph"/>
              <w:spacing w:before="45"/>
              <w:ind w:left="106"/>
              <w:rPr>
                <w:sz w:val="21"/>
              </w:rPr>
            </w:pPr>
            <w:r>
              <w:rPr>
                <w:sz w:val="21"/>
              </w:rPr>
              <w:t>12=10-11</w:t>
            </w:r>
          </w:p>
        </w:tc>
        <w:tc>
          <w:tcPr>
            <w:tcW w:w="3387" w:type="dxa"/>
            <w:gridSpan w:val="2"/>
          </w:tcPr>
          <w:p>
            <w:pPr>
              <w:pStyle w:val="TableParagraph"/>
              <w:rPr>
                <w:rFonts w:ascii="Times New Roman"/>
                <w:sz w:val="20"/>
              </w:rPr>
            </w:pPr>
          </w:p>
        </w:tc>
      </w:tr>
      <w:tr>
        <w:trPr>
          <w:trHeight w:val="425" w:hRule="atLeast"/>
        </w:trPr>
        <w:tc>
          <w:tcPr>
            <w:tcW w:w="4033" w:type="dxa"/>
            <w:gridSpan w:val="4"/>
          </w:tcPr>
          <w:p>
            <w:pPr>
              <w:pStyle w:val="TableParagraph"/>
              <w:spacing w:before="76"/>
              <w:ind w:left="107"/>
              <w:rPr>
                <w:sz w:val="21"/>
              </w:rPr>
            </w:pPr>
            <w:r>
              <w:rPr>
                <w:sz w:val="21"/>
              </w:rPr>
              <w:t>本期预缴税额</w:t>
            </w:r>
          </w:p>
        </w:tc>
        <w:tc>
          <w:tcPr>
            <w:tcW w:w="2040" w:type="dxa"/>
            <w:gridSpan w:val="2"/>
          </w:tcPr>
          <w:p>
            <w:pPr>
              <w:pStyle w:val="TableParagraph"/>
              <w:spacing w:before="76"/>
              <w:ind w:left="106"/>
              <w:rPr>
                <w:sz w:val="21"/>
              </w:rPr>
            </w:pPr>
            <w:r>
              <w:rPr>
                <w:sz w:val="21"/>
              </w:rPr>
              <w:t>13</w:t>
            </w:r>
          </w:p>
        </w:tc>
        <w:tc>
          <w:tcPr>
            <w:tcW w:w="3387" w:type="dxa"/>
            <w:gridSpan w:val="2"/>
          </w:tcPr>
          <w:p>
            <w:pPr>
              <w:pStyle w:val="TableParagraph"/>
              <w:rPr>
                <w:rFonts w:ascii="Times New Roman"/>
                <w:sz w:val="20"/>
              </w:rPr>
            </w:pPr>
          </w:p>
        </w:tc>
      </w:tr>
      <w:tr>
        <w:trPr>
          <w:trHeight w:val="318" w:hRule="atLeast"/>
        </w:trPr>
        <w:tc>
          <w:tcPr>
            <w:tcW w:w="4033" w:type="dxa"/>
            <w:gridSpan w:val="4"/>
          </w:tcPr>
          <w:p>
            <w:pPr>
              <w:pStyle w:val="TableParagraph"/>
              <w:spacing w:before="25"/>
              <w:ind w:left="107"/>
              <w:rPr>
                <w:sz w:val="21"/>
              </w:rPr>
            </w:pPr>
            <w:r>
              <w:rPr>
                <w:sz w:val="21"/>
              </w:rPr>
              <w:t>本期应补（退）税额</w:t>
            </w:r>
          </w:p>
        </w:tc>
        <w:tc>
          <w:tcPr>
            <w:tcW w:w="2040" w:type="dxa"/>
            <w:gridSpan w:val="2"/>
          </w:tcPr>
          <w:p>
            <w:pPr>
              <w:pStyle w:val="TableParagraph"/>
              <w:spacing w:before="25"/>
              <w:ind w:left="106"/>
              <w:rPr>
                <w:sz w:val="21"/>
              </w:rPr>
            </w:pPr>
            <w:r>
              <w:rPr>
                <w:sz w:val="21"/>
              </w:rPr>
              <w:t>14=6-7-11-13</w:t>
            </w:r>
          </w:p>
        </w:tc>
        <w:tc>
          <w:tcPr>
            <w:tcW w:w="3387" w:type="dxa"/>
            <w:gridSpan w:val="2"/>
          </w:tcPr>
          <w:p>
            <w:pPr>
              <w:pStyle w:val="TableParagraph"/>
              <w:rPr>
                <w:rFonts w:ascii="Times New Roman"/>
                <w:sz w:val="20"/>
              </w:rPr>
            </w:pPr>
          </w:p>
        </w:tc>
      </w:tr>
      <w:tr>
        <w:trPr>
          <w:trHeight w:val="319" w:hRule="atLeast"/>
        </w:trPr>
        <w:tc>
          <w:tcPr>
            <w:tcW w:w="4033" w:type="dxa"/>
            <w:gridSpan w:val="4"/>
          </w:tcPr>
          <w:p>
            <w:pPr>
              <w:pStyle w:val="TableParagraph"/>
              <w:spacing w:before="25"/>
              <w:ind w:left="107"/>
              <w:rPr>
                <w:sz w:val="21"/>
              </w:rPr>
            </w:pPr>
            <w:r>
              <w:rPr>
                <w:sz w:val="21"/>
              </w:rPr>
              <w:t>城市维护建设税本期应补（退）税额</w:t>
            </w:r>
          </w:p>
        </w:tc>
        <w:tc>
          <w:tcPr>
            <w:tcW w:w="2040" w:type="dxa"/>
            <w:gridSpan w:val="2"/>
          </w:tcPr>
          <w:p>
            <w:pPr>
              <w:pStyle w:val="TableParagraph"/>
              <w:spacing w:before="25"/>
              <w:ind w:left="106"/>
              <w:rPr>
                <w:sz w:val="21"/>
              </w:rPr>
            </w:pPr>
            <w:r>
              <w:rPr>
                <w:sz w:val="21"/>
              </w:rPr>
              <w:t>15</w:t>
            </w:r>
          </w:p>
        </w:tc>
        <w:tc>
          <w:tcPr>
            <w:tcW w:w="3387" w:type="dxa"/>
            <w:gridSpan w:val="2"/>
          </w:tcPr>
          <w:p>
            <w:pPr>
              <w:pStyle w:val="TableParagraph"/>
              <w:rPr>
                <w:rFonts w:ascii="Times New Roman"/>
                <w:sz w:val="20"/>
              </w:rPr>
            </w:pPr>
          </w:p>
        </w:tc>
      </w:tr>
      <w:tr>
        <w:trPr>
          <w:trHeight w:val="319" w:hRule="atLeast"/>
        </w:trPr>
        <w:tc>
          <w:tcPr>
            <w:tcW w:w="4033" w:type="dxa"/>
            <w:gridSpan w:val="4"/>
          </w:tcPr>
          <w:p>
            <w:pPr>
              <w:pStyle w:val="TableParagraph"/>
              <w:spacing w:before="24"/>
              <w:ind w:left="107"/>
              <w:rPr>
                <w:sz w:val="21"/>
              </w:rPr>
            </w:pPr>
            <w:r>
              <w:rPr>
                <w:sz w:val="21"/>
              </w:rPr>
              <w:t>教育费附加本期应补（退）费额</w:t>
            </w:r>
          </w:p>
        </w:tc>
        <w:tc>
          <w:tcPr>
            <w:tcW w:w="2040" w:type="dxa"/>
            <w:gridSpan w:val="2"/>
          </w:tcPr>
          <w:p>
            <w:pPr>
              <w:pStyle w:val="TableParagraph"/>
              <w:spacing w:before="24"/>
              <w:ind w:left="106"/>
              <w:rPr>
                <w:sz w:val="21"/>
              </w:rPr>
            </w:pPr>
            <w:r>
              <w:rPr>
                <w:sz w:val="21"/>
              </w:rPr>
              <w:t>16</w:t>
            </w:r>
          </w:p>
        </w:tc>
        <w:tc>
          <w:tcPr>
            <w:tcW w:w="3387" w:type="dxa"/>
            <w:gridSpan w:val="2"/>
          </w:tcPr>
          <w:p>
            <w:pPr>
              <w:pStyle w:val="TableParagraph"/>
              <w:rPr>
                <w:rFonts w:ascii="Times New Roman"/>
                <w:sz w:val="20"/>
              </w:rPr>
            </w:pPr>
          </w:p>
        </w:tc>
      </w:tr>
      <w:tr>
        <w:trPr>
          <w:trHeight w:val="318" w:hRule="atLeast"/>
        </w:trPr>
        <w:tc>
          <w:tcPr>
            <w:tcW w:w="4033" w:type="dxa"/>
            <w:gridSpan w:val="4"/>
          </w:tcPr>
          <w:p>
            <w:pPr>
              <w:pStyle w:val="TableParagraph"/>
              <w:spacing w:before="24"/>
              <w:ind w:left="107"/>
              <w:rPr>
                <w:sz w:val="21"/>
              </w:rPr>
            </w:pPr>
            <w:r>
              <w:rPr>
                <w:sz w:val="21"/>
              </w:rPr>
              <w:t>地方教育附加本期应补（退）费额</w:t>
            </w:r>
          </w:p>
        </w:tc>
        <w:tc>
          <w:tcPr>
            <w:tcW w:w="2040" w:type="dxa"/>
            <w:gridSpan w:val="2"/>
          </w:tcPr>
          <w:p>
            <w:pPr>
              <w:pStyle w:val="TableParagraph"/>
              <w:spacing w:before="24"/>
              <w:ind w:left="106"/>
              <w:rPr>
                <w:sz w:val="21"/>
              </w:rPr>
            </w:pPr>
            <w:r>
              <w:rPr>
                <w:sz w:val="21"/>
              </w:rPr>
              <w:t>17</w:t>
            </w:r>
          </w:p>
        </w:tc>
        <w:tc>
          <w:tcPr>
            <w:tcW w:w="3387" w:type="dxa"/>
            <w:gridSpan w:val="2"/>
          </w:tcPr>
          <w:p>
            <w:pPr>
              <w:pStyle w:val="TableParagraph"/>
              <w:rPr>
                <w:rFonts w:ascii="Times New Roman"/>
                <w:sz w:val="20"/>
              </w:rPr>
            </w:pPr>
          </w:p>
        </w:tc>
      </w:tr>
      <w:tr>
        <w:trPr>
          <w:trHeight w:val="1155" w:hRule="atLeast"/>
        </w:trPr>
        <w:tc>
          <w:tcPr>
            <w:tcW w:w="9460" w:type="dxa"/>
            <w:gridSpan w:val="8"/>
          </w:tcPr>
          <w:p>
            <w:pPr>
              <w:pStyle w:val="TableParagraph"/>
              <w:spacing w:line="285" w:lineRule="auto" w:before="144"/>
              <w:ind w:left="107" w:right="-15" w:firstLine="400"/>
              <w:rPr>
                <w:rFonts w:ascii="黑体" w:eastAsia="黑体" w:hint="eastAsia"/>
                <w:sz w:val="21"/>
              </w:rPr>
            </w:pPr>
            <w:r>
              <w:rPr>
                <w:rFonts w:ascii="黑体" w:eastAsia="黑体" w:hint="eastAsia"/>
                <w:spacing w:val="-6"/>
                <w:w w:val="95"/>
                <w:sz w:val="21"/>
              </w:rPr>
              <w:t>声明：此表是根据国家税收法律法规及相关规定填写的，本人</w:t>
            </w:r>
            <w:r>
              <w:rPr>
                <w:rFonts w:ascii="黑体" w:eastAsia="黑体" w:hint="eastAsia"/>
                <w:w w:val="95"/>
                <w:sz w:val="21"/>
              </w:rPr>
              <w:t>（单位</w:t>
            </w:r>
            <w:r>
              <w:rPr>
                <w:rFonts w:ascii="黑体" w:eastAsia="黑体" w:hint="eastAsia"/>
                <w:spacing w:val="-15"/>
                <w:w w:val="95"/>
                <w:sz w:val="21"/>
              </w:rPr>
              <w:t>）</w:t>
            </w:r>
            <w:r>
              <w:rPr>
                <w:rFonts w:ascii="黑体" w:eastAsia="黑体" w:hint="eastAsia"/>
                <w:spacing w:val="-3"/>
                <w:w w:val="95"/>
                <w:sz w:val="21"/>
              </w:rPr>
              <w:t>对填报内容</w:t>
            </w:r>
            <w:r>
              <w:rPr>
                <w:rFonts w:ascii="黑体" w:eastAsia="黑体" w:hint="eastAsia"/>
                <w:w w:val="95"/>
                <w:sz w:val="21"/>
              </w:rPr>
              <w:t>（及附带资料）   </w:t>
            </w:r>
            <w:r>
              <w:rPr>
                <w:rFonts w:ascii="黑体" w:eastAsia="黑体" w:hint="eastAsia"/>
                <w:sz w:val="21"/>
              </w:rPr>
              <w:t>的真实性、可靠性、完整性负责。</w:t>
            </w:r>
          </w:p>
          <w:p>
            <w:pPr>
              <w:pStyle w:val="TableParagraph"/>
              <w:tabs>
                <w:tab w:pos="8231" w:val="left" w:leader="none"/>
                <w:tab w:pos="8651" w:val="left" w:leader="none"/>
                <w:tab w:pos="9071" w:val="left" w:leader="none"/>
              </w:tabs>
              <w:spacing w:line="246" w:lineRule="exact"/>
              <w:ind w:left="5462"/>
              <w:rPr>
                <w:rFonts w:ascii="黑体" w:eastAsia="黑体" w:hint="eastAsia"/>
                <w:sz w:val="21"/>
              </w:rPr>
            </w:pPr>
            <w:r>
              <w:rPr>
                <w:rFonts w:ascii="黑体" w:eastAsia="黑体" w:hint="eastAsia"/>
                <w:spacing w:val="-1"/>
                <w:w w:val="99"/>
                <w:sz w:val="21"/>
              </w:rPr>
              <w:t>纳</w:t>
            </w:r>
            <w:r>
              <w:rPr>
                <w:rFonts w:ascii="黑体" w:eastAsia="黑体" w:hint="eastAsia"/>
                <w:spacing w:val="2"/>
                <w:w w:val="99"/>
                <w:sz w:val="21"/>
              </w:rPr>
              <w:t>税</w:t>
            </w:r>
            <w:r>
              <w:rPr>
                <w:rFonts w:ascii="黑体" w:eastAsia="黑体" w:hint="eastAsia"/>
                <w:spacing w:val="-32"/>
                <w:w w:val="99"/>
                <w:sz w:val="21"/>
              </w:rPr>
              <w:t>人</w:t>
            </w:r>
            <w:r>
              <w:rPr>
                <w:rFonts w:ascii="黑体" w:eastAsia="黑体" w:hint="eastAsia"/>
                <w:spacing w:val="-1"/>
                <w:w w:val="99"/>
                <w:sz w:val="21"/>
              </w:rPr>
              <w:t>（签</w:t>
            </w:r>
            <w:r>
              <w:rPr>
                <w:rFonts w:ascii="黑体" w:eastAsia="黑体" w:hint="eastAsia"/>
                <w:spacing w:val="2"/>
                <w:w w:val="99"/>
                <w:sz w:val="21"/>
              </w:rPr>
              <w:t>章</w:t>
            </w:r>
            <w:r>
              <w:rPr>
                <w:rFonts w:ascii="黑体" w:eastAsia="黑体" w:hint="eastAsia"/>
                <w:spacing w:val="-104"/>
                <w:w w:val="99"/>
                <w:sz w:val="21"/>
              </w:rPr>
              <w:t>）</w:t>
            </w:r>
            <w:r>
              <w:rPr>
                <w:rFonts w:ascii="黑体" w:eastAsia="黑体" w:hint="eastAsia"/>
                <w:w w:val="99"/>
                <w:sz w:val="21"/>
              </w:rPr>
              <w:t>：</w:t>
            </w:r>
            <w:r>
              <w:rPr>
                <w:rFonts w:ascii="黑体" w:eastAsia="黑体" w:hint="eastAsia"/>
                <w:sz w:val="21"/>
              </w:rPr>
              <w:tab/>
            </w:r>
            <w:r>
              <w:rPr>
                <w:rFonts w:ascii="黑体" w:eastAsia="黑体" w:hint="eastAsia"/>
                <w:w w:val="99"/>
                <w:sz w:val="21"/>
              </w:rPr>
              <w:t>年</w:t>
            </w:r>
            <w:r>
              <w:rPr>
                <w:rFonts w:ascii="黑体" w:eastAsia="黑体" w:hint="eastAsia"/>
                <w:sz w:val="21"/>
              </w:rPr>
              <w:tab/>
            </w:r>
            <w:r>
              <w:rPr>
                <w:rFonts w:ascii="黑体" w:eastAsia="黑体" w:hint="eastAsia"/>
                <w:w w:val="99"/>
                <w:sz w:val="21"/>
              </w:rPr>
              <w:t>月</w:t>
            </w:r>
            <w:r>
              <w:rPr>
                <w:rFonts w:ascii="黑体" w:eastAsia="黑体" w:hint="eastAsia"/>
                <w:sz w:val="21"/>
              </w:rPr>
              <w:tab/>
            </w:r>
            <w:r>
              <w:rPr>
                <w:rFonts w:ascii="黑体" w:eastAsia="黑体" w:hint="eastAsia"/>
                <w:w w:val="99"/>
                <w:sz w:val="21"/>
              </w:rPr>
              <w:t>日</w:t>
            </w:r>
          </w:p>
        </w:tc>
      </w:tr>
      <w:tr>
        <w:trPr>
          <w:trHeight w:val="1436" w:hRule="atLeast"/>
        </w:trPr>
        <w:tc>
          <w:tcPr>
            <w:tcW w:w="4745" w:type="dxa"/>
            <w:gridSpan w:val="5"/>
          </w:tcPr>
          <w:p>
            <w:pPr>
              <w:pStyle w:val="TableParagraph"/>
              <w:spacing w:before="124"/>
              <w:ind w:left="107"/>
              <w:rPr>
                <w:rFonts w:ascii="黑体" w:eastAsia="黑体" w:hint="eastAsia"/>
                <w:sz w:val="21"/>
              </w:rPr>
            </w:pPr>
            <w:r>
              <w:rPr>
                <w:rFonts w:ascii="黑体" w:eastAsia="黑体" w:hint="eastAsia"/>
                <w:sz w:val="21"/>
              </w:rPr>
              <w:t>经办人：</w:t>
            </w:r>
          </w:p>
          <w:p>
            <w:pPr>
              <w:pStyle w:val="TableParagraph"/>
              <w:spacing w:line="288" w:lineRule="auto" w:before="50"/>
              <w:ind w:left="107" w:right="2947"/>
              <w:rPr>
                <w:rFonts w:ascii="黑体" w:eastAsia="黑体" w:hint="eastAsia"/>
                <w:sz w:val="21"/>
              </w:rPr>
            </w:pPr>
            <w:r>
              <w:rPr>
                <w:rFonts w:ascii="黑体" w:eastAsia="黑体" w:hint="eastAsia"/>
                <w:sz w:val="21"/>
              </w:rPr>
              <w:t>经办人身份证号： 代理机构签章：</w:t>
            </w:r>
          </w:p>
          <w:p>
            <w:pPr>
              <w:pStyle w:val="TableParagraph"/>
              <w:spacing w:line="243" w:lineRule="exact"/>
              <w:ind w:left="107"/>
              <w:rPr>
                <w:rFonts w:ascii="黑体" w:eastAsia="黑体" w:hint="eastAsia"/>
                <w:sz w:val="21"/>
              </w:rPr>
            </w:pPr>
            <w:r>
              <w:rPr>
                <w:rFonts w:ascii="黑体" w:eastAsia="黑体" w:hint="eastAsia"/>
                <w:sz w:val="21"/>
              </w:rPr>
              <w:t>代理机构统一社会信用代码：</w:t>
            </w:r>
          </w:p>
        </w:tc>
        <w:tc>
          <w:tcPr>
            <w:tcW w:w="4715" w:type="dxa"/>
            <w:gridSpan w:val="3"/>
          </w:tcPr>
          <w:p>
            <w:pPr>
              <w:pStyle w:val="TableParagraph"/>
              <w:spacing w:before="105"/>
              <w:ind w:left="107"/>
              <w:rPr>
                <w:rFonts w:ascii="黑体" w:eastAsia="黑体" w:hint="eastAsia"/>
                <w:sz w:val="21"/>
              </w:rPr>
            </w:pPr>
            <w:r>
              <w:rPr>
                <w:rFonts w:ascii="黑体" w:eastAsia="黑体" w:hint="eastAsia"/>
                <w:sz w:val="21"/>
              </w:rPr>
              <w:t>受理人：</w:t>
            </w:r>
          </w:p>
          <w:p>
            <w:pPr>
              <w:pStyle w:val="TableParagraph"/>
              <w:spacing w:before="3"/>
              <w:rPr>
                <w:sz w:val="16"/>
              </w:rPr>
            </w:pPr>
          </w:p>
          <w:p>
            <w:pPr>
              <w:pStyle w:val="TableParagraph"/>
              <w:ind w:left="107"/>
              <w:rPr>
                <w:rFonts w:ascii="黑体" w:eastAsia="黑体" w:hint="eastAsia"/>
                <w:sz w:val="21"/>
              </w:rPr>
            </w:pPr>
            <w:r>
              <w:rPr>
                <w:rFonts w:ascii="黑体" w:eastAsia="黑体" w:hint="eastAsia"/>
                <w:spacing w:val="-1"/>
                <w:w w:val="99"/>
                <w:sz w:val="21"/>
              </w:rPr>
              <w:t>受理税务机关（</w:t>
            </w:r>
            <w:r>
              <w:rPr>
                <w:rFonts w:ascii="黑体" w:eastAsia="黑体" w:hint="eastAsia"/>
                <w:spacing w:val="2"/>
                <w:w w:val="99"/>
                <w:sz w:val="21"/>
              </w:rPr>
              <w:t>章</w:t>
            </w:r>
            <w:r>
              <w:rPr>
                <w:rFonts w:ascii="黑体" w:eastAsia="黑体" w:hint="eastAsia"/>
                <w:spacing w:val="-104"/>
                <w:w w:val="99"/>
                <w:sz w:val="21"/>
              </w:rPr>
              <w:t>）</w:t>
            </w:r>
            <w:r>
              <w:rPr>
                <w:rFonts w:ascii="黑体" w:eastAsia="黑体" w:hint="eastAsia"/>
                <w:w w:val="99"/>
                <w:sz w:val="21"/>
              </w:rPr>
              <w:t>：</w:t>
            </w:r>
          </w:p>
          <w:p>
            <w:pPr>
              <w:pStyle w:val="TableParagraph"/>
              <w:spacing w:before="4"/>
              <w:rPr>
                <w:sz w:val="16"/>
              </w:rPr>
            </w:pPr>
          </w:p>
          <w:p>
            <w:pPr>
              <w:pStyle w:val="TableParagraph"/>
              <w:tabs>
                <w:tab w:pos="1576" w:val="left" w:leader="none"/>
                <w:tab w:pos="1996" w:val="left" w:leader="none"/>
                <w:tab w:pos="2416" w:val="left" w:leader="none"/>
              </w:tabs>
              <w:ind w:left="107"/>
              <w:rPr>
                <w:rFonts w:ascii="黑体" w:eastAsia="黑体" w:hint="eastAsia"/>
                <w:sz w:val="21"/>
              </w:rPr>
            </w:pPr>
            <w:r>
              <w:rPr>
                <w:rFonts w:ascii="黑体" w:eastAsia="黑体" w:hint="eastAsia"/>
                <w:sz w:val="21"/>
              </w:rPr>
              <w:t>受理日期：</w:t>
              <w:tab/>
              <w:t>年</w:t>
              <w:tab/>
              <w:t>月</w:t>
              <w:tab/>
              <w:t>日</w:t>
            </w:r>
          </w:p>
        </w:tc>
      </w:tr>
    </w:tbl>
    <w:p>
      <w:pPr>
        <w:spacing w:after="0"/>
        <w:rPr>
          <w:rFonts w:ascii="黑体" w:eastAsia="黑体" w:hint="eastAsia"/>
          <w:sz w:val="21"/>
        </w:rPr>
        <w:sectPr>
          <w:type w:val="continuous"/>
          <w:pgSz w:w="11910" w:h="16840"/>
          <w:pgMar w:top="1200" w:bottom="280" w:left="960" w:right="1040"/>
        </w:sectPr>
      </w:pPr>
    </w:p>
    <w:p>
      <w:pPr>
        <w:pStyle w:val="Heading2"/>
      </w:pPr>
      <w:bookmarkStart w:name="附注1" w:id="3"/>
      <w:bookmarkEnd w:id="3"/>
      <w:r>
        <w:rPr/>
      </w:r>
      <w:bookmarkStart w:name="《消费税及附加税费申报表》填表说明" w:id="4"/>
      <w:bookmarkEnd w:id="4"/>
      <w:r>
        <w:rPr/>
      </w:r>
      <w:r>
        <w:rPr/>
        <w:t>《消费税及附加税费申报表》填表说明</w:t>
      </w:r>
    </w:p>
    <w:p>
      <w:pPr>
        <w:pStyle w:val="BodyText"/>
        <w:spacing w:before="172"/>
        <w:ind w:left="643"/>
      </w:pPr>
      <w:r>
        <w:rPr/>
        <w:t>一、本表作为《消费税及附加税费申报表》的主表，由消费税纳税人填写。</w:t>
      </w:r>
    </w:p>
    <w:p>
      <w:pPr>
        <w:pStyle w:val="BodyText"/>
        <w:spacing w:line="242" w:lineRule="auto" w:before="2"/>
        <w:ind w:left="643" w:right="116"/>
      </w:pPr>
      <w:r>
        <w:rPr>
          <w:spacing w:val="-19"/>
          <w:w w:val="95"/>
        </w:rPr>
        <w:t>二、本表“税款所属期”：指纳税人申报的消费税应纳税额所属时间，应填写具体的起止年、月、日。</w:t>
      </w:r>
      <w:r>
        <w:rPr>
          <w:w w:val="99"/>
        </w:rPr>
        <w:t>三、</w:t>
      </w:r>
      <w:r>
        <w:rPr>
          <w:spacing w:val="-1"/>
          <w:w w:val="99"/>
        </w:rPr>
        <w:t>本表“纳税人识别号（社会统一信用代码</w:t>
      </w:r>
      <w:r>
        <w:rPr>
          <w:spacing w:val="-104"/>
          <w:w w:val="99"/>
        </w:rPr>
        <w:t>）</w:t>
      </w:r>
      <w:r>
        <w:rPr>
          <w:spacing w:val="-11"/>
          <w:w w:val="99"/>
        </w:rPr>
        <w:t>”：填写纳税人识别号或者统一社会信用代码。</w:t>
      </w:r>
    </w:p>
    <w:p>
      <w:pPr>
        <w:pStyle w:val="BodyText"/>
        <w:spacing w:line="268" w:lineRule="exact"/>
        <w:ind w:left="643"/>
      </w:pPr>
      <w:r>
        <w:rPr>
          <w:spacing w:val="-10"/>
          <w:w w:val="99"/>
        </w:rPr>
        <w:t>四、本表“纳税人名称”：填写纳税人名称全称。</w:t>
      </w:r>
    </w:p>
    <w:p>
      <w:pPr>
        <w:pStyle w:val="BodyText"/>
        <w:spacing w:line="242" w:lineRule="auto" w:before="4"/>
        <w:ind w:right="109" w:firstLine="420"/>
      </w:pPr>
      <w:r>
        <w:rPr>
          <w:spacing w:val="-6"/>
          <w:w w:val="99"/>
        </w:rPr>
        <w:t>五、本表“应税消费品名称”栏、第</w:t>
      </w:r>
      <w:r>
        <w:rPr>
          <w:spacing w:val="-6"/>
        </w:rPr>
        <w:t> </w:t>
      </w:r>
      <w:r>
        <w:rPr>
          <w:w w:val="99"/>
        </w:rPr>
        <w:t>1</w:t>
      </w:r>
      <w:r>
        <w:rPr>
          <w:spacing w:val="-52"/>
        </w:rPr>
        <w:t> </w:t>
      </w:r>
      <w:r>
        <w:rPr>
          <w:spacing w:val="-16"/>
          <w:w w:val="99"/>
        </w:rPr>
        <w:t>栏“定额税率”、第</w:t>
      </w:r>
      <w:r>
        <w:rPr>
          <w:spacing w:val="-16"/>
        </w:rPr>
        <w:t> </w:t>
      </w:r>
      <w:r>
        <w:rPr>
          <w:w w:val="99"/>
        </w:rPr>
        <w:t>2</w:t>
      </w:r>
      <w:r>
        <w:rPr>
          <w:spacing w:val="-52"/>
        </w:rPr>
        <w:t> </w:t>
      </w:r>
      <w:r>
        <w:rPr>
          <w:spacing w:val="-4"/>
          <w:w w:val="99"/>
        </w:rPr>
        <w:t>栏“比例税率”和第</w:t>
      </w:r>
      <w:r>
        <w:rPr>
          <w:spacing w:val="-4"/>
        </w:rPr>
        <w:t> </w:t>
      </w:r>
      <w:r>
        <w:rPr>
          <w:w w:val="99"/>
        </w:rPr>
        <w:t>3</w:t>
      </w:r>
      <w:r>
        <w:rPr>
          <w:spacing w:val="-52"/>
        </w:rPr>
        <w:t> </w:t>
      </w:r>
      <w:r>
        <w:rPr>
          <w:spacing w:val="-15"/>
          <w:w w:val="99"/>
        </w:rPr>
        <w:t>栏“计量单位”：</w:t>
      </w:r>
      <w:r>
        <w:rPr>
          <w:spacing w:val="-23"/>
        </w:rPr>
        <w:t>按照附注 </w:t>
      </w:r>
      <w:r>
        <w:rPr/>
        <w:t>1《应税消费品名称、税率和计量单位对照表》内容对应填写。</w:t>
      </w:r>
    </w:p>
    <w:p>
      <w:pPr>
        <w:pStyle w:val="BodyText"/>
        <w:spacing w:line="242" w:lineRule="auto" w:before="2"/>
        <w:ind w:right="222" w:firstLine="420"/>
        <w:jc w:val="both"/>
      </w:pPr>
      <w:r>
        <w:rPr>
          <w:spacing w:val="-1"/>
          <w:w w:val="99"/>
        </w:rPr>
        <w:t>六、本表第</w:t>
      </w:r>
      <w:r>
        <w:rPr>
          <w:spacing w:val="-53"/>
        </w:rPr>
        <w:t> </w:t>
      </w:r>
      <w:r>
        <w:rPr>
          <w:w w:val="99"/>
        </w:rPr>
        <w:t>4</w:t>
      </w:r>
      <w:r>
        <w:rPr>
          <w:spacing w:val="-52"/>
        </w:rPr>
        <w:t> </w:t>
      </w:r>
      <w:r>
        <w:rPr>
          <w:spacing w:val="-10"/>
          <w:w w:val="99"/>
        </w:rPr>
        <w:t>栏“本期销售数量”：填写国家税收法律、法规及相关规定</w:t>
      </w:r>
      <w:r>
        <w:rPr>
          <w:spacing w:val="2"/>
          <w:w w:val="99"/>
        </w:rPr>
        <w:t>（</w:t>
      </w:r>
      <w:r>
        <w:rPr>
          <w:spacing w:val="-14"/>
          <w:w w:val="99"/>
        </w:rPr>
        <w:t>以下简称“税法”</w:t>
      </w:r>
      <w:r>
        <w:rPr>
          <w:spacing w:val="2"/>
          <w:w w:val="99"/>
        </w:rPr>
        <w:t>）</w:t>
      </w:r>
      <w:r>
        <w:rPr>
          <w:spacing w:val="-1"/>
          <w:w w:val="99"/>
        </w:rPr>
        <w:t>规定</w:t>
      </w:r>
      <w:r>
        <w:rPr>
          <w:spacing w:val="-4"/>
          <w:w w:val="95"/>
        </w:rPr>
        <w:t>的本期应当申报缴纳消费税的应税消费品销售数量</w:t>
      </w:r>
      <w:r>
        <w:rPr>
          <w:w w:val="95"/>
        </w:rPr>
        <w:t>（不含出口免税销售数量</w:t>
      </w:r>
      <w:r>
        <w:rPr>
          <w:spacing w:val="-104"/>
          <w:w w:val="95"/>
        </w:rPr>
        <w:t>）</w:t>
      </w:r>
      <w:r>
        <w:rPr>
          <w:spacing w:val="-8"/>
          <w:w w:val="95"/>
        </w:rPr>
        <w:t>。用自产汽油生产的乙醇汽   </w:t>
      </w:r>
      <w:r>
        <w:rPr>
          <w:spacing w:val="-8"/>
        </w:rPr>
        <w:t>油，按照生产乙醇汽油所耗用的汽油数量填写；以废矿物油生产的润滑油基础油为原料生产的润滑油， 按扣除耗用的废矿物油生产的润滑油基础油后的数量填写。</w:t>
      </w:r>
    </w:p>
    <w:p>
      <w:pPr>
        <w:pStyle w:val="BodyText"/>
        <w:spacing w:line="242" w:lineRule="auto" w:before="2"/>
        <w:ind w:right="219" w:firstLine="420"/>
        <w:jc w:val="both"/>
      </w:pPr>
      <w:r>
        <w:rPr>
          <w:spacing w:val="-15"/>
        </w:rPr>
        <w:t>七、本表第 </w:t>
      </w:r>
      <w:r>
        <w:rPr/>
        <w:t>5</w:t>
      </w:r>
      <w:r>
        <w:rPr>
          <w:spacing w:val="-17"/>
        </w:rPr>
        <w:t> 栏“本期销售额”：填写税法规定的本期应当申报缴纳消费税的应税消费品销售额</w:t>
      </w:r>
      <w:r>
        <w:rPr/>
        <w:t>（不含出口免税销售额</w:t>
      </w:r>
      <w:r>
        <w:rPr>
          <w:spacing w:val="-104"/>
        </w:rPr>
        <w:t>）</w:t>
      </w:r>
      <w:r>
        <w:rPr/>
        <w:t>。</w:t>
      </w:r>
    </w:p>
    <w:p>
      <w:pPr>
        <w:pStyle w:val="BodyText"/>
        <w:spacing w:line="268" w:lineRule="exact"/>
        <w:ind w:left="643"/>
        <w:jc w:val="both"/>
      </w:pPr>
      <w:r>
        <w:rPr>
          <w:spacing w:val="-1"/>
          <w:w w:val="99"/>
        </w:rPr>
        <w:t>八、本表第</w:t>
      </w:r>
      <w:r>
        <w:rPr>
          <w:spacing w:val="-53"/>
        </w:rPr>
        <w:t> </w:t>
      </w:r>
      <w:r>
        <w:rPr>
          <w:w w:val="99"/>
        </w:rPr>
        <w:t>6</w:t>
      </w:r>
      <w:r>
        <w:rPr>
          <w:spacing w:val="-52"/>
        </w:rPr>
        <w:t> </w:t>
      </w:r>
      <w:r>
        <w:rPr>
          <w:spacing w:val="-10"/>
          <w:w w:val="99"/>
        </w:rPr>
        <w:t>栏“本期应纳税额”：计算公式如下：</w:t>
      </w:r>
    </w:p>
    <w:p>
      <w:pPr>
        <w:pStyle w:val="BodyText"/>
        <w:spacing w:line="244" w:lineRule="auto" w:before="5"/>
        <w:ind w:left="643" w:right="4014"/>
      </w:pPr>
      <w:r>
        <w:rPr/>
        <w:t>实行从价定率办法计算的应纳税额＝销售额×比例税率 </w:t>
      </w:r>
      <w:r>
        <w:rPr>
          <w:w w:val="95"/>
        </w:rPr>
        <w:t>实行从量定额办法计算的应纳税额＝销售数量×定额税率</w:t>
      </w:r>
    </w:p>
    <w:p>
      <w:pPr>
        <w:pStyle w:val="BodyText"/>
        <w:spacing w:line="244" w:lineRule="auto"/>
        <w:ind w:left="643" w:right="2228"/>
      </w:pPr>
      <w:r>
        <w:rPr>
          <w:w w:val="95"/>
        </w:rPr>
        <w:t>实行复合计税办法计算的应纳税额＝销售额×比例税率+销售数量×定额税率  </w:t>
      </w:r>
      <w:r>
        <w:rPr/>
        <w:t>暂缓征收的应税消费品，不计算应纳税额。</w:t>
      </w:r>
    </w:p>
    <w:p>
      <w:pPr>
        <w:pStyle w:val="BodyText"/>
        <w:spacing w:line="242" w:lineRule="auto"/>
        <w:ind w:right="109" w:firstLine="420"/>
      </w:pPr>
      <w:r>
        <w:rPr>
          <w:spacing w:val="-4"/>
          <w:w w:val="99"/>
        </w:rPr>
        <w:t>九、本表第</w:t>
      </w:r>
      <w:r>
        <w:rPr>
          <w:spacing w:val="-4"/>
        </w:rPr>
        <w:t> </w:t>
      </w:r>
      <w:r>
        <w:rPr>
          <w:w w:val="99"/>
        </w:rPr>
        <w:t>7</w:t>
      </w:r>
      <w:r>
        <w:rPr>
          <w:spacing w:val="-52"/>
        </w:rPr>
        <w:t> </w:t>
      </w:r>
      <w:r>
        <w:rPr>
          <w:spacing w:val="-7"/>
          <w:w w:val="99"/>
        </w:rPr>
        <w:t>栏“本期减</w:t>
      </w:r>
      <w:r>
        <w:rPr>
          <w:spacing w:val="-1"/>
          <w:w w:val="99"/>
        </w:rPr>
        <w:t>（</w:t>
      </w:r>
      <w:r>
        <w:rPr>
          <w:spacing w:val="2"/>
          <w:w w:val="99"/>
        </w:rPr>
        <w:t>免</w:t>
      </w:r>
      <w:r>
        <w:rPr>
          <w:spacing w:val="-15"/>
          <w:w w:val="99"/>
        </w:rPr>
        <w:t>）</w:t>
      </w:r>
      <w:r>
        <w:rPr>
          <w:spacing w:val="-12"/>
          <w:w w:val="99"/>
        </w:rPr>
        <w:t>税额”：填写本期按照税法规定减免的消费税应纳税额，不包括暂缓</w:t>
      </w:r>
      <w:r>
        <w:rPr>
          <w:spacing w:val="-12"/>
        </w:rPr>
        <w:t>征收的应税消费品的税额以及出口应税消费品的免税额。本期减免消费税应纳税额情况，需同时填报附</w:t>
      </w:r>
      <w:r>
        <w:rPr>
          <w:spacing w:val="-35"/>
        </w:rPr>
        <w:t>表 </w:t>
      </w:r>
      <w:r>
        <w:rPr>
          <w:spacing w:val="-9"/>
        </w:rPr>
        <w:t>2</w:t>
      </w:r>
      <w:r>
        <w:rPr>
          <w:spacing w:val="-3"/>
        </w:rPr>
        <w:t>《本期减</w:t>
      </w:r>
      <w:r>
        <w:rPr/>
        <w:t>（免</w:t>
      </w:r>
      <w:r>
        <w:rPr>
          <w:spacing w:val="-8"/>
        </w:rPr>
        <w:t>）</w:t>
      </w:r>
      <w:r>
        <w:rPr>
          <w:spacing w:val="-14"/>
        </w:rPr>
        <w:t>税额明细表》。本栏数值应等于附表 </w:t>
      </w:r>
      <w:r>
        <w:rPr>
          <w:spacing w:val="-9"/>
        </w:rPr>
        <w:t>2</w:t>
      </w:r>
      <w:r>
        <w:rPr>
          <w:spacing w:val="-2"/>
        </w:rPr>
        <w:t>《本期减</w:t>
      </w:r>
      <w:r>
        <w:rPr/>
        <w:t>（免</w:t>
      </w:r>
      <w:r>
        <w:rPr>
          <w:spacing w:val="-8"/>
        </w:rPr>
        <w:t>）</w:t>
      </w:r>
      <w:r>
        <w:rPr>
          <w:spacing w:val="-9"/>
        </w:rPr>
        <w:t>税额明细表》第 </w:t>
      </w:r>
      <w:r>
        <w:rPr/>
        <w:t>8</w:t>
      </w:r>
      <w:r>
        <w:rPr>
          <w:spacing w:val="-20"/>
        </w:rPr>
        <w:t> 栏“减</w:t>
      </w:r>
      <w:r>
        <w:rPr/>
        <w:t>（免） </w:t>
      </w:r>
      <w:r>
        <w:rPr>
          <w:spacing w:val="-12"/>
          <w:w w:val="99"/>
        </w:rPr>
        <w:t>税额”“合计”栏数值。</w:t>
      </w:r>
    </w:p>
    <w:p>
      <w:pPr>
        <w:pStyle w:val="BodyText"/>
        <w:ind w:left="643"/>
      </w:pPr>
      <w:r>
        <w:rPr>
          <w:spacing w:val="-1"/>
          <w:w w:val="99"/>
        </w:rPr>
        <w:t>十、本表第</w:t>
      </w:r>
      <w:r>
        <w:rPr>
          <w:spacing w:val="-53"/>
        </w:rPr>
        <w:t> </w:t>
      </w:r>
      <w:r>
        <w:rPr>
          <w:w w:val="99"/>
        </w:rPr>
        <w:t>8</w:t>
      </w:r>
      <w:r>
        <w:rPr>
          <w:spacing w:val="-52"/>
        </w:rPr>
        <w:t> </w:t>
      </w:r>
      <w:r>
        <w:rPr>
          <w:spacing w:val="-10"/>
          <w:w w:val="99"/>
        </w:rPr>
        <w:t>栏“期初留抵税额”：填写上期申报表第</w:t>
      </w:r>
      <w:r>
        <w:rPr>
          <w:spacing w:val="-53"/>
        </w:rPr>
        <w:t> </w:t>
      </w:r>
      <w:r>
        <w:rPr>
          <w:spacing w:val="1"/>
          <w:w w:val="99"/>
        </w:rPr>
        <w:t>1</w:t>
      </w:r>
      <w:r>
        <w:rPr>
          <w:w w:val="99"/>
        </w:rPr>
        <w:t>2</w:t>
      </w:r>
      <w:r>
        <w:rPr>
          <w:spacing w:val="-54"/>
        </w:rPr>
        <w:t> </w:t>
      </w:r>
      <w:r>
        <w:rPr>
          <w:spacing w:val="-1"/>
          <w:w w:val="99"/>
        </w:rPr>
        <w:t>栏“期末留抵税额”数值。</w:t>
      </w:r>
    </w:p>
    <w:p>
      <w:pPr>
        <w:pStyle w:val="BodyText"/>
        <w:spacing w:line="242" w:lineRule="auto"/>
        <w:ind w:right="222" w:firstLine="420"/>
        <w:jc w:val="both"/>
      </w:pPr>
      <w:r>
        <w:rPr>
          <w:spacing w:val="-13"/>
        </w:rPr>
        <w:t>十一、本表第 </w:t>
      </w:r>
      <w:r>
        <w:rPr/>
        <w:t>9</w:t>
      </w:r>
      <w:r>
        <w:rPr>
          <w:spacing w:val="-17"/>
        </w:rPr>
        <w:t> 栏“本期准予扣除税额”：填写税法规定的本期外购、进口或委托加工收回应税消费品用于连续生产应税消费品准予扣除的消费税已纳税额，以及委托加工收回应税消费品以高于受托方计税价格销售的，在计税时准予扣除的消费税已纳税额。</w:t>
      </w:r>
    </w:p>
    <w:p>
      <w:pPr>
        <w:pStyle w:val="BodyText"/>
        <w:spacing w:line="242" w:lineRule="auto"/>
        <w:ind w:right="219" w:firstLine="420"/>
        <w:jc w:val="both"/>
      </w:pPr>
      <w:r>
        <w:rPr>
          <w:spacing w:val="-7"/>
        </w:rPr>
        <w:t>成品油消费税纳税人：本表“本期准予扣除税额”栏数值</w:t>
      </w:r>
      <w:r>
        <w:rPr/>
        <w:t>＝</w:t>
      </w:r>
      <w:r>
        <w:rPr>
          <w:spacing w:val="-25"/>
        </w:rPr>
        <w:t>附表 </w:t>
      </w:r>
      <w:r>
        <w:rPr>
          <w:spacing w:val="-9"/>
        </w:rPr>
        <w:t>1-2</w:t>
      </w:r>
      <w:r>
        <w:rPr>
          <w:spacing w:val="-3"/>
        </w:rPr>
        <w:t>《本期准予扣除税额计算表</w:t>
      </w:r>
      <w:r>
        <w:rPr/>
        <w:t>（成</w:t>
      </w:r>
      <w:r>
        <w:rPr>
          <w:spacing w:val="-1"/>
          <w:w w:val="99"/>
        </w:rPr>
        <w:t>品油消费税纳税人适用</w:t>
      </w:r>
      <w:r>
        <w:rPr>
          <w:spacing w:val="-104"/>
          <w:w w:val="99"/>
        </w:rPr>
        <w:t>）</w:t>
      </w:r>
      <w:r>
        <w:rPr>
          <w:spacing w:val="-1"/>
          <w:w w:val="99"/>
        </w:rPr>
        <w:t>》第</w:t>
      </w:r>
      <w:r>
        <w:rPr>
          <w:spacing w:val="-53"/>
        </w:rPr>
        <w:t> </w:t>
      </w:r>
      <w:r>
        <w:rPr>
          <w:w w:val="99"/>
        </w:rPr>
        <w:t>6</w:t>
      </w:r>
      <w:r>
        <w:rPr>
          <w:spacing w:val="-52"/>
        </w:rPr>
        <w:t> </w:t>
      </w:r>
      <w:r>
        <w:rPr>
          <w:spacing w:val="-11"/>
          <w:w w:val="99"/>
        </w:rPr>
        <w:t>栏“本期准予扣除税额”“合计”栏数值。</w:t>
      </w:r>
    </w:p>
    <w:p>
      <w:pPr>
        <w:pStyle w:val="BodyText"/>
        <w:spacing w:line="242" w:lineRule="auto" w:before="1"/>
        <w:ind w:right="222" w:firstLine="420"/>
        <w:jc w:val="both"/>
      </w:pPr>
      <w:r>
        <w:rPr/>
        <w:t>其他消费税纳税人：本表“本期准予扣除税额”栏数值</w:t>
      </w:r>
      <w:r>
        <w:rPr>
          <w:spacing w:val="4"/>
        </w:rPr>
        <w:t>＝</w:t>
      </w:r>
      <w:r>
        <w:rPr>
          <w:spacing w:val="-12"/>
        </w:rPr>
        <w:t>附表 </w:t>
      </w:r>
      <w:r>
        <w:rPr/>
        <w:t>1-1《本期准予扣除税额计算表》第</w:t>
      </w:r>
      <w:r>
        <w:rPr>
          <w:spacing w:val="1"/>
          <w:w w:val="99"/>
        </w:rPr>
        <w:t>1</w:t>
      </w:r>
      <w:r>
        <w:rPr>
          <w:w w:val="99"/>
        </w:rPr>
        <w:t>9</w:t>
      </w:r>
      <w:r>
        <w:rPr>
          <w:spacing w:val="-54"/>
        </w:rPr>
        <w:t> </w:t>
      </w:r>
      <w:r>
        <w:rPr>
          <w:spacing w:val="-9"/>
          <w:w w:val="99"/>
        </w:rPr>
        <w:t>栏“本期准予扣除税款合计”“合计”栏数值。</w:t>
      </w:r>
    </w:p>
    <w:p>
      <w:pPr>
        <w:pStyle w:val="BodyText"/>
        <w:spacing w:line="242" w:lineRule="auto" w:before="1"/>
        <w:ind w:left="643" w:right="654"/>
      </w:pPr>
      <w:r>
        <w:rPr>
          <w:spacing w:val="-1"/>
          <w:w w:val="99"/>
        </w:rPr>
        <w:t>十二、本表第</w:t>
      </w:r>
      <w:r>
        <w:rPr>
          <w:spacing w:val="-1"/>
        </w:rPr>
        <w:t> </w:t>
      </w:r>
      <w:r>
        <w:rPr>
          <w:spacing w:val="1"/>
          <w:w w:val="99"/>
        </w:rPr>
        <w:t>1</w:t>
      </w:r>
      <w:r>
        <w:rPr>
          <w:w w:val="99"/>
        </w:rPr>
        <w:t>0</w:t>
      </w:r>
      <w:r>
        <w:rPr>
          <w:spacing w:val="-54"/>
        </w:rPr>
        <w:t> </w:t>
      </w:r>
      <w:r>
        <w:rPr>
          <w:spacing w:val="-10"/>
          <w:w w:val="99"/>
        </w:rPr>
        <w:t>栏“本期应扣除税额”：填写纳税人本期应扣除的消费税税额，计算公式为：</w:t>
      </w:r>
      <w:r>
        <w:rPr>
          <w:spacing w:val="-10"/>
        </w:rPr>
        <w:t>本期应扣除税额＝期初留抵税额＋本期准予扣除税额</w:t>
      </w:r>
    </w:p>
    <w:p>
      <w:pPr>
        <w:pStyle w:val="BodyText"/>
        <w:spacing w:line="242" w:lineRule="auto" w:before="1"/>
        <w:ind w:left="643" w:right="222"/>
      </w:pPr>
      <w:r>
        <w:rPr>
          <w:spacing w:val="-1"/>
          <w:w w:val="99"/>
        </w:rPr>
        <w:t>十三、本表第</w:t>
      </w:r>
      <w:r>
        <w:rPr>
          <w:spacing w:val="-1"/>
        </w:rPr>
        <w:t> </w:t>
      </w:r>
      <w:r>
        <w:rPr>
          <w:spacing w:val="1"/>
          <w:w w:val="99"/>
        </w:rPr>
        <w:t>1</w:t>
      </w:r>
      <w:r>
        <w:rPr>
          <w:w w:val="99"/>
        </w:rPr>
        <w:t>1</w:t>
      </w:r>
      <w:r>
        <w:rPr>
          <w:spacing w:val="-54"/>
        </w:rPr>
        <w:t> </w:t>
      </w:r>
      <w:r>
        <w:rPr>
          <w:spacing w:val="-10"/>
          <w:w w:val="99"/>
        </w:rPr>
        <w:t>栏“本期实际扣除税额”：填写纳税人本期实际扣除的消费税税额，计算公式为：</w:t>
      </w:r>
      <w:r>
        <w:rPr>
          <w:spacing w:val="-10"/>
        </w:rPr>
        <w:t>当本期应纳税额合计－本期减（免）税额≥本期应扣除税额时，本期实际扣除税额＝本期应扣除税</w:t>
      </w:r>
    </w:p>
    <w:p>
      <w:pPr>
        <w:pStyle w:val="BodyText"/>
        <w:spacing w:line="242" w:lineRule="auto" w:before="2"/>
        <w:ind w:right="219"/>
      </w:pPr>
      <w:r>
        <w:rPr>
          <w:spacing w:val="-7"/>
          <w:w w:val="95"/>
        </w:rPr>
        <w:t>额；当本期应纳税额合计－本期减</w:t>
      </w:r>
      <w:r>
        <w:rPr>
          <w:w w:val="95"/>
        </w:rPr>
        <w:t>（免</w:t>
      </w:r>
      <w:r>
        <w:rPr>
          <w:spacing w:val="-22"/>
          <w:w w:val="95"/>
        </w:rPr>
        <w:t>）</w:t>
      </w:r>
      <w:r>
        <w:rPr>
          <w:spacing w:val="-2"/>
          <w:w w:val="95"/>
        </w:rPr>
        <w:t>税额&lt;本期应扣除税额时，本期实际扣除税额</w:t>
      </w:r>
      <w:r>
        <w:rPr>
          <w:w w:val="95"/>
        </w:rPr>
        <w:t>＝本期应纳税额合   </w:t>
      </w:r>
      <w:r>
        <w:rPr/>
        <w:t>计－本期减（免）税额。</w:t>
      </w:r>
    </w:p>
    <w:p>
      <w:pPr>
        <w:pStyle w:val="BodyText"/>
        <w:spacing w:line="244" w:lineRule="auto"/>
        <w:ind w:left="643" w:right="4431"/>
      </w:pPr>
      <w:r>
        <w:rPr>
          <w:spacing w:val="-1"/>
          <w:w w:val="99"/>
        </w:rPr>
        <w:t>十四、本表第</w:t>
      </w:r>
      <w:r>
        <w:rPr>
          <w:spacing w:val="-1"/>
        </w:rPr>
        <w:t> </w:t>
      </w:r>
      <w:r>
        <w:rPr>
          <w:spacing w:val="1"/>
          <w:w w:val="99"/>
        </w:rPr>
        <w:t>1</w:t>
      </w:r>
      <w:r>
        <w:rPr>
          <w:w w:val="99"/>
        </w:rPr>
        <w:t>2</w:t>
      </w:r>
      <w:r>
        <w:rPr>
          <w:spacing w:val="-54"/>
        </w:rPr>
        <w:t> </w:t>
      </w:r>
      <w:r>
        <w:rPr>
          <w:spacing w:val="-10"/>
          <w:w w:val="99"/>
        </w:rPr>
        <w:t>栏“期末留抵税额”：计算公式为：</w:t>
      </w:r>
      <w:r>
        <w:rPr>
          <w:spacing w:val="-10"/>
        </w:rPr>
        <w:t>期末留抵税额＝本期应扣除税额－本期实际扣除税额</w:t>
      </w:r>
    </w:p>
    <w:p>
      <w:pPr>
        <w:pStyle w:val="BodyText"/>
        <w:spacing w:line="267" w:lineRule="exact"/>
        <w:ind w:left="643"/>
      </w:pPr>
      <w:r>
        <w:rPr>
          <w:spacing w:val="-1"/>
          <w:w w:val="99"/>
        </w:rPr>
        <w:t>十五、本表第</w:t>
      </w:r>
      <w:r>
        <w:rPr>
          <w:spacing w:val="-50"/>
        </w:rPr>
        <w:t> </w:t>
      </w:r>
      <w:r>
        <w:rPr>
          <w:spacing w:val="1"/>
          <w:w w:val="99"/>
        </w:rPr>
        <w:t>1</w:t>
      </w:r>
      <w:r>
        <w:rPr>
          <w:w w:val="99"/>
        </w:rPr>
        <w:t>3</w:t>
      </w:r>
      <w:r>
        <w:rPr>
          <w:spacing w:val="-54"/>
        </w:rPr>
        <w:t> </w:t>
      </w:r>
      <w:r>
        <w:rPr>
          <w:spacing w:val="-10"/>
          <w:w w:val="99"/>
        </w:rPr>
        <w:t>栏“本期预缴税额”：填写纳税申报前纳税人已预先缴纳入库的本期消费税额。</w:t>
      </w:r>
    </w:p>
    <w:p>
      <w:pPr>
        <w:pStyle w:val="BodyText"/>
        <w:spacing w:line="244" w:lineRule="auto" w:before="1"/>
        <w:ind w:right="222" w:firstLine="420"/>
      </w:pPr>
      <w:r>
        <w:rPr>
          <w:spacing w:val="-1"/>
          <w:w w:val="99"/>
        </w:rPr>
        <w:t>十六、本表第</w:t>
      </w:r>
      <w:r>
        <w:rPr>
          <w:spacing w:val="-53"/>
        </w:rPr>
        <w:t> </w:t>
      </w:r>
      <w:r>
        <w:rPr>
          <w:spacing w:val="1"/>
          <w:w w:val="99"/>
        </w:rPr>
        <w:t>1</w:t>
      </w:r>
      <w:r>
        <w:rPr>
          <w:w w:val="99"/>
        </w:rPr>
        <w:t>4</w:t>
      </w:r>
      <w:r>
        <w:rPr>
          <w:spacing w:val="-52"/>
        </w:rPr>
        <w:t> </w:t>
      </w:r>
      <w:r>
        <w:rPr>
          <w:spacing w:val="-1"/>
          <w:w w:val="99"/>
        </w:rPr>
        <w:t>栏“本期应补</w:t>
      </w:r>
      <w:r>
        <w:rPr>
          <w:spacing w:val="2"/>
          <w:w w:val="99"/>
        </w:rPr>
        <w:t>（退</w:t>
      </w:r>
      <w:r>
        <w:rPr>
          <w:spacing w:val="-1"/>
          <w:w w:val="99"/>
        </w:rPr>
        <w:t>）</w:t>
      </w:r>
      <w:r>
        <w:rPr>
          <w:spacing w:val="-10"/>
          <w:w w:val="99"/>
        </w:rPr>
        <w:t>税额”：填写纳税人本期应纳税额中应补缴或应退回的数额，</w:t>
      </w:r>
      <w:r>
        <w:rPr>
          <w:spacing w:val="-10"/>
        </w:rPr>
        <w:t>计算公式为：</w:t>
      </w:r>
    </w:p>
    <w:p>
      <w:pPr>
        <w:pStyle w:val="BodyText"/>
        <w:spacing w:line="242" w:lineRule="auto"/>
        <w:ind w:left="643" w:right="109"/>
      </w:pPr>
      <w:r>
        <w:rPr/>
        <w:t>本期应补（退）税额＝本期应纳税额合计－本期减（免）税额－本期实际扣除税额－本期预缴税额</w:t>
      </w:r>
      <w:r>
        <w:rPr>
          <w:spacing w:val="-2"/>
          <w:w w:val="99"/>
        </w:rPr>
        <w:t>十七、本表第</w:t>
      </w:r>
      <w:r>
        <w:rPr>
          <w:spacing w:val="-2"/>
        </w:rPr>
        <w:t> </w:t>
      </w:r>
      <w:r>
        <w:rPr>
          <w:spacing w:val="1"/>
          <w:w w:val="99"/>
        </w:rPr>
        <w:t>1</w:t>
      </w:r>
      <w:r>
        <w:rPr>
          <w:w w:val="99"/>
        </w:rPr>
        <w:t>5</w:t>
      </w:r>
      <w:r>
        <w:rPr>
          <w:spacing w:val="-52"/>
        </w:rPr>
        <w:t> </w:t>
      </w:r>
      <w:r>
        <w:rPr>
          <w:spacing w:val="-3"/>
          <w:w w:val="99"/>
        </w:rPr>
        <w:t>栏“城市维护建设税本期应补</w:t>
      </w:r>
      <w:r>
        <w:rPr>
          <w:spacing w:val="2"/>
          <w:w w:val="99"/>
        </w:rPr>
        <w:t>（</w:t>
      </w:r>
      <w:r>
        <w:rPr>
          <w:spacing w:val="-1"/>
          <w:w w:val="99"/>
        </w:rPr>
        <w:t>退</w:t>
      </w:r>
      <w:r>
        <w:rPr>
          <w:spacing w:val="-5"/>
          <w:w w:val="99"/>
        </w:rPr>
        <w:t>）</w:t>
      </w:r>
      <w:r>
        <w:rPr>
          <w:spacing w:val="-15"/>
          <w:w w:val="99"/>
        </w:rPr>
        <w:t>税额”：填写附表</w:t>
      </w:r>
      <w:r>
        <w:rPr>
          <w:spacing w:val="-15"/>
        </w:rPr>
        <w:t> </w:t>
      </w:r>
      <w:r>
        <w:rPr>
          <w:spacing w:val="-9"/>
          <w:w w:val="99"/>
        </w:rPr>
        <w:t>6</w:t>
      </w:r>
      <w:r>
        <w:rPr>
          <w:spacing w:val="-1"/>
          <w:w w:val="99"/>
        </w:rPr>
        <w:t>《消费税附加税费计算表》</w:t>
      </w:r>
    </w:p>
    <w:p>
      <w:pPr>
        <w:pStyle w:val="BodyText"/>
      </w:pPr>
      <w:r>
        <w:rPr/>
        <w:t>“城市维护建设税”对应的“本期应补（退）税（费）额”栏数值。</w:t>
      </w:r>
    </w:p>
    <w:p>
      <w:pPr>
        <w:pStyle w:val="BodyText"/>
        <w:spacing w:line="244" w:lineRule="auto"/>
        <w:ind w:right="216" w:firstLine="420"/>
      </w:pPr>
      <w:r>
        <w:rPr>
          <w:spacing w:val="-1"/>
          <w:w w:val="99"/>
        </w:rPr>
        <w:t>十八、本表第</w:t>
      </w:r>
      <w:r>
        <w:rPr>
          <w:spacing w:val="-53"/>
        </w:rPr>
        <w:t> </w:t>
      </w:r>
      <w:r>
        <w:rPr>
          <w:spacing w:val="1"/>
          <w:w w:val="99"/>
        </w:rPr>
        <w:t>1</w:t>
      </w:r>
      <w:r>
        <w:rPr>
          <w:w w:val="99"/>
        </w:rPr>
        <w:t>6</w:t>
      </w:r>
      <w:r>
        <w:rPr>
          <w:spacing w:val="-52"/>
        </w:rPr>
        <w:t> </w:t>
      </w:r>
      <w:r>
        <w:rPr>
          <w:spacing w:val="-2"/>
          <w:w w:val="99"/>
        </w:rPr>
        <w:t>栏“教育费附加本期应补</w:t>
      </w:r>
      <w:r>
        <w:rPr>
          <w:spacing w:val="2"/>
          <w:w w:val="99"/>
        </w:rPr>
        <w:t>（</w:t>
      </w:r>
      <w:r>
        <w:rPr>
          <w:spacing w:val="-1"/>
          <w:w w:val="99"/>
        </w:rPr>
        <w:t>退</w:t>
      </w:r>
      <w:r>
        <w:rPr>
          <w:spacing w:val="-5"/>
          <w:w w:val="99"/>
        </w:rPr>
        <w:t>）</w:t>
      </w:r>
      <w:r>
        <w:rPr>
          <w:spacing w:val="-14"/>
          <w:w w:val="99"/>
        </w:rPr>
        <w:t>费额”：填写附表</w:t>
      </w:r>
      <w:r>
        <w:rPr>
          <w:spacing w:val="-14"/>
        </w:rPr>
        <w:t> </w:t>
      </w:r>
      <w:r>
        <w:rPr>
          <w:spacing w:val="-7"/>
          <w:w w:val="99"/>
        </w:rPr>
        <w:t>6</w:t>
      </w:r>
      <w:r>
        <w:rPr>
          <w:spacing w:val="-10"/>
          <w:w w:val="99"/>
        </w:rPr>
        <w:t>《消费税附加税费计算表》“教</w:t>
      </w:r>
      <w:r>
        <w:rPr>
          <w:spacing w:val="-10"/>
        </w:rPr>
        <w:t>育费附加”对应的“本期应补（退）税（费）额”栏数值。</w:t>
      </w:r>
    </w:p>
    <w:p>
      <w:pPr>
        <w:pStyle w:val="BodyText"/>
        <w:spacing w:line="244" w:lineRule="auto"/>
        <w:ind w:right="219" w:firstLine="420"/>
      </w:pPr>
      <w:r>
        <w:rPr>
          <w:spacing w:val="-15"/>
        </w:rPr>
        <w:t>十九、本表第 </w:t>
      </w:r>
      <w:r>
        <w:rPr/>
        <w:t>17</w:t>
      </w:r>
      <w:r>
        <w:rPr>
          <w:spacing w:val="-13"/>
        </w:rPr>
        <w:t> 栏“地方教育附加本期应补</w:t>
      </w:r>
      <w:r>
        <w:rPr/>
        <w:t>（退</w:t>
      </w:r>
      <w:r>
        <w:rPr>
          <w:spacing w:val="-37"/>
        </w:rPr>
        <w:t>）</w:t>
      </w:r>
      <w:r>
        <w:rPr>
          <w:spacing w:val="-25"/>
        </w:rPr>
        <w:t>费额”：填写附表 </w:t>
      </w:r>
      <w:r>
        <w:rPr>
          <w:spacing w:val="-38"/>
        </w:rPr>
        <w:t>6</w:t>
      </w:r>
      <w:r>
        <w:rPr/>
        <w:t>《消费税附加税费计算表</w:t>
      </w:r>
      <w:r>
        <w:rPr>
          <w:spacing w:val="-46"/>
        </w:rPr>
        <w:t>》“地方教育费附加”对应的“本期应补（退）税（费）额”栏数值。</w:t>
      </w:r>
    </w:p>
    <w:p>
      <w:pPr>
        <w:pStyle w:val="BodyText"/>
        <w:spacing w:line="265" w:lineRule="exact"/>
        <w:ind w:left="643"/>
      </w:pPr>
      <w:r>
        <w:rPr/>
        <w:t>二十、本表为 A4 竖式，所有数字小数点后保留两位。一式二份，一份纳税人留存，一份税务机关留</w:t>
      </w:r>
    </w:p>
    <w:p>
      <w:pPr>
        <w:pStyle w:val="BodyText"/>
      </w:pPr>
      <w:r>
        <w:rPr/>
        <w:t>存。</w:t>
      </w:r>
    </w:p>
    <w:p>
      <w:pPr>
        <w:spacing w:after="0"/>
        <w:sectPr>
          <w:footerReference w:type="default" r:id="rId5"/>
          <w:pgSz w:w="11910" w:h="16840"/>
          <w:pgMar w:footer="975" w:header="0" w:top="1360" w:bottom="1160" w:left="960" w:right="1040"/>
          <w:pgNumType w:start="2"/>
        </w:sectPr>
      </w:pPr>
    </w:p>
    <w:p>
      <w:pPr>
        <w:pStyle w:val="Heading1"/>
      </w:pPr>
      <w:r>
        <w:rPr/>
        <w:pict>
          <v:shape style="position:absolute;margin-left:56.459999pt;margin-top:102.450027pt;width:478.65pt;height:665.6pt;mso-position-horizontal-relative:page;mso-position-vertical-relative:page;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4"/>
                    <w:gridCol w:w="746"/>
                    <w:gridCol w:w="1805"/>
                    <w:gridCol w:w="1713"/>
                  </w:tblGrid>
                  <w:tr>
                    <w:trPr>
                      <w:trHeight w:val="629" w:hRule="atLeast"/>
                    </w:trPr>
                    <w:tc>
                      <w:tcPr>
                        <w:tcW w:w="5294" w:type="dxa"/>
                      </w:tcPr>
                      <w:p>
                        <w:pPr>
                          <w:pStyle w:val="TableParagraph"/>
                          <w:spacing w:before="6"/>
                          <w:rPr>
                            <w:rFonts w:ascii="Arial Unicode MS"/>
                            <w:sz w:val="10"/>
                          </w:rPr>
                        </w:pPr>
                      </w:p>
                      <w:p>
                        <w:pPr>
                          <w:pStyle w:val="TableParagraph"/>
                          <w:ind w:left="1890" w:right="1878"/>
                          <w:jc w:val="center"/>
                          <w:rPr>
                            <w:b/>
                            <w:sz w:val="21"/>
                          </w:rPr>
                        </w:pPr>
                        <w:r>
                          <w:rPr>
                            <w:b/>
                            <w:sz w:val="21"/>
                          </w:rPr>
                          <w:t>应税消费品名称</w:t>
                        </w:r>
                      </w:p>
                    </w:tc>
                    <w:tc>
                      <w:tcPr>
                        <w:tcW w:w="746" w:type="dxa"/>
                      </w:tcPr>
                      <w:p>
                        <w:pPr>
                          <w:pStyle w:val="TableParagraph"/>
                          <w:spacing w:line="242" w:lineRule="auto" w:before="43"/>
                          <w:ind w:left="162" w:right="151"/>
                          <w:rPr>
                            <w:b/>
                            <w:sz w:val="21"/>
                          </w:rPr>
                        </w:pPr>
                        <w:r>
                          <w:rPr>
                            <w:b/>
                            <w:sz w:val="21"/>
                          </w:rPr>
                          <w:t>比例税率</w:t>
                        </w:r>
                      </w:p>
                    </w:tc>
                    <w:tc>
                      <w:tcPr>
                        <w:tcW w:w="1805" w:type="dxa"/>
                      </w:tcPr>
                      <w:p>
                        <w:pPr>
                          <w:pStyle w:val="TableParagraph"/>
                          <w:spacing w:before="6"/>
                          <w:rPr>
                            <w:rFonts w:ascii="Arial Unicode MS"/>
                            <w:sz w:val="10"/>
                          </w:rPr>
                        </w:pPr>
                      </w:p>
                      <w:p>
                        <w:pPr>
                          <w:pStyle w:val="TableParagraph"/>
                          <w:ind w:left="26" w:right="15"/>
                          <w:jc w:val="center"/>
                          <w:rPr>
                            <w:b/>
                            <w:sz w:val="21"/>
                          </w:rPr>
                        </w:pPr>
                        <w:r>
                          <w:rPr>
                            <w:b/>
                            <w:sz w:val="21"/>
                          </w:rPr>
                          <w:t>定额税率</w:t>
                        </w:r>
                      </w:p>
                    </w:tc>
                    <w:tc>
                      <w:tcPr>
                        <w:tcW w:w="1713" w:type="dxa"/>
                      </w:tcPr>
                      <w:p>
                        <w:pPr>
                          <w:pStyle w:val="TableParagraph"/>
                          <w:spacing w:before="6"/>
                          <w:rPr>
                            <w:rFonts w:ascii="Arial Unicode MS"/>
                            <w:sz w:val="10"/>
                          </w:rPr>
                        </w:pPr>
                      </w:p>
                      <w:p>
                        <w:pPr>
                          <w:pStyle w:val="TableParagraph"/>
                          <w:ind w:left="115" w:right="104"/>
                          <w:jc w:val="center"/>
                          <w:rPr>
                            <w:b/>
                            <w:sz w:val="21"/>
                          </w:rPr>
                        </w:pPr>
                        <w:r>
                          <w:rPr>
                            <w:b/>
                            <w:sz w:val="21"/>
                          </w:rPr>
                          <w:t>计量单位</w:t>
                        </w:r>
                      </w:p>
                    </w:tc>
                  </w:tr>
                  <w:tr>
                    <w:trPr>
                      <w:trHeight w:val="272" w:hRule="atLeast"/>
                    </w:trPr>
                    <w:tc>
                      <w:tcPr>
                        <w:tcW w:w="9558" w:type="dxa"/>
                        <w:gridSpan w:val="4"/>
                      </w:tcPr>
                      <w:p>
                        <w:pPr>
                          <w:pStyle w:val="TableParagraph"/>
                          <w:spacing w:line="250" w:lineRule="exact" w:before="2"/>
                          <w:ind w:left="106"/>
                          <w:rPr>
                            <w:rFonts w:ascii="黑体" w:eastAsia="黑体" w:hint="eastAsia"/>
                            <w:b/>
                            <w:sz w:val="21"/>
                          </w:rPr>
                        </w:pPr>
                        <w:r>
                          <w:rPr>
                            <w:rFonts w:ascii="黑体" w:eastAsia="黑体" w:hint="eastAsia"/>
                            <w:b/>
                            <w:sz w:val="21"/>
                          </w:rPr>
                          <w:t>一</w:t>
                        </w:r>
                        <w:r>
                          <w:rPr>
                            <w:rFonts w:ascii="黑体" w:eastAsia="黑体" w:hint="eastAsia"/>
                            <w:b/>
                            <w:sz w:val="18"/>
                          </w:rPr>
                          <w:t>、</w:t>
                        </w:r>
                        <w:r>
                          <w:rPr>
                            <w:rFonts w:ascii="黑体" w:eastAsia="黑体" w:hint="eastAsia"/>
                            <w:b/>
                            <w:sz w:val="21"/>
                          </w:rPr>
                          <w:t>烟</w:t>
                        </w:r>
                      </w:p>
                    </w:tc>
                  </w:tr>
                  <w:tr>
                    <w:trPr>
                      <w:trHeight w:val="233" w:hRule="atLeast"/>
                    </w:trPr>
                    <w:tc>
                      <w:tcPr>
                        <w:tcW w:w="9558" w:type="dxa"/>
                        <w:gridSpan w:val="4"/>
                      </w:tcPr>
                      <w:p>
                        <w:pPr>
                          <w:pStyle w:val="TableParagraph"/>
                          <w:spacing w:line="212" w:lineRule="exact" w:before="2"/>
                          <w:ind w:left="106"/>
                          <w:rPr>
                            <w:sz w:val="18"/>
                          </w:rPr>
                        </w:pPr>
                        <w:r>
                          <w:rPr>
                            <w:rFonts w:ascii="Calibri" w:eastAsia="Calibri"/>
                            <w:sz w:val="18"/>
                          </w:rPr>
                          <w:t>1.</w:t>
                        </w:r>
                        <w:r>
                          <w:rPr>
                            <w:sz w:val="18"/>
                          </w:rPr>
                          <w:t>卷烟</w:t>
                        </w:r>
                      </w:p>
                    </w:tc>
                  </w:tr>
                  <w:tr>
                    <w:trPr>
                      <w:trHeight w:val="233" w:hRule="atLeast"/>
                    </w:trPr>
                    <w:tc>
                      <w:tcPr>
                        <w:tcW w:w="9558" w:type="dxa"/>
                        <w:gridSpan w:val="4"/>
                      </w:tcPr>
                      <w:p>
                        <w:pPr>
                          <w:pStyle w:val="TableParagraph"/>
                          <w:spacing w:line="213" w:lineRule="exact"/>
                          <w:ind w:left="106"/>
                          <w:rPr>
                            <w:sz w:val="18"/>
                          </w:rPr>
                        </w:pPr>
                        <w:r>
                          <w:rPr>
                            <w:sz w:val="18"/>
                          </w:rPr>
                          <w:t>（</w:t>
                        </w:r>
                        <w:r>
                          <w:rPr>
                            <w:rFonts w:ascii="Calibri" w:eastAsia="Calibri"/>
                            <w:sz w:val="18"/>
                          </w:rPr>
                          <w:t>1</w:t>
                        </w:r>
                        <w:r>
                          <w:rPr>
                            <w:sz w:val="18"/>
                          </w:rPr>
                          <w:t>）工业</w:t>
                        </w:r>
                      </w:p>
                    </w:tc>
                  </w:tr>
                  <w:tr>
                    <w:trPr>
                      <w:trHeight w:val="308" w:hRule="atLeast"/>
                    </w:trPr>
                    <w:tc>
                      <w:tcPr>
                        <w:tcW w:w="5294" w:type="dxa"/>
                      </w:tcPr>
                      <w:p>
                        <w:pPr>
                          <w:pStyle w:val="TableParagraph"/>
                          <w:spacing w:line="289" w:lineRule="exact"/>
                          <w:ind w:left="286"/>
                          <w:rPr>
                            <w:sz w:val="18"/>
                          </w:rPr>
                        </w:pPr>
                        <w:r>
                          <w:rPr>
                            <w:rFonts w:ascii="微软雅黑" w:hAnsi="微软雅黑" w:eastAsia="微软雅黑" w:hint="eastAsia"/>
                            <w:sz w:val="18"/>
                          </w:rPr>
                          <w:t>①</w:t>
                        </w:r>
                        <w:r>
                          <w:rPr>
                            <w:sz w:val="18"/>
                          </w:rPr>
                          <w:t>甲类卷烟（调拨价</w:t>
                        </w:r>
                        <w:r>
                          <w:rPr>
                            <w:rFonts w:ascii="Calibri" w:hAnsi="Calibri" w:eastAsia="Calibri"/>
                            <w:spacing w:val="-1"/>
                            <w:sz w:val="18"/>
                          </w:rPr>
                          <w:t>70</w:t>
                        </w:r>
                        <w:r>
                          <w:rPr>
                            <w:sz w:val="18"/>
                          </w:rPr>
                          <w:t>元（不含增值税）</w:t>
                        </w:r>
                        <w:r>
                          <w:rPr>
                            <w:rFonts w:ascii="Calibri" w:hAnsi="Calibri" w:eastAsia="Calibri"/>
                            <w:sz w:val="18"/>
                          </w:rPr>
                          <w:t>/</w:t>
                        </w:r>
                        <w:r>
                          <w:rPr>
                            <w:sz w:val="18"/>
                          </w:rPr>
                          <w:t>条以上（含</w:t>
                        </w:r>
                        <w:r>
                          <w:rPr>
                            <w:rFonts w:ascii="Calibri" w:hAnsi="Calibri" w:eastAsia="Calibri"/>
                            <w:spacing w:val="-1"/>
                            <w:sz w:val="18"/>
                          </w:rPr>
                          <w:t>70</w:t>
                        </w:r>
                        <w:r>
                          <w:rPr>
                            <w:sz w:val="18"/>
                          </w:rPr>
                          <w:t>元</w:t>
                        </w:r>
                        <w:r>
                          <w:rPr>
                            <w:spacing w:val="-89"/>
                            <w:sz w:val="18"/>
                          </w:rPr>
                          <w:t>）</w:t>
                        </w:r>
                        <w:r>
                          <w:rPr>
                            <w:sz w:val="18"/>
                          </w:rPr>
                          <w:t>）</w:t>
                        </w:r>
                      </w:p>
                    </w:tc>
                    <w:tc>
                      <w:tcPr>
                        <w:tcW w:w="746" w:type="dxa"/>
                      </w:tcPr>
                      <w:p>
                        <w:pPr>
                          <w:pStyle w:val="TableParagraph"/>
                          <w:spacing w:before="44"/>
                          <w:ind w:left="172" w:right="163"/>
                          <w:jc w:val="center"/>
                          <w:rPr>
                            <w:rFonts w:ascii="Calibri"/>
                            <w:sz w:val="18"/>
                          </w:rPr>
                        </w:pPr>
                        <w:r>
                          <w:rPr>
                            <w:rFonts w:ascii="Calibri"/>
                            <w:sz w:val="18"/>
                          </w:rPr>
                          <w:t>56%</w:t>
                        </w:r>
                      </w:p>
                    </w:tc>
                    <w:tc>
                      <w:tcPr>
                        <w:tcW w:w="1805" w:type="dxa"/>
                      </w:tcPr>
                      <w:p>
                        <w:pPr>
                          <w:pStyle w:val="TableParagraph"/>
                          <w:spacing w:before="38"/>
                          <w:ind w:left="23" w:right="15"/>
                          <w:jc w:val="center"/>
                          <w:rPr>
                            <w:sz w:val="18"/>
                          </w:rPr>
                        </w:pPr>
                        <w:r>
                          <w:rPr>
                            <w:rFonts w:ascii="Calibri" w:eastAsia="Calibri"/>
                            <w:sz w:val="18"/>
                          </w:rPr>
                          <w:t>30</w:t>
                        </w:r>
                        <w:r>
                          <w:rPr>
                            <w:sz w:val="18"/>
                          </w:rPr>
                          <w:t>元</w:t>
                        </w:r>
                        <w:r>
                          <w:rPr>
                            <w:rFonts w:ascii="Calibri" w:eastAsia="Calibri"/>
                            <w:sz w:val="18"/>
                          </w:rPr>
                          <w:t>/</w:t>
                        </w:r>
                        <w:r>
                          <w:rPr>
                            <w:sz w:val="18"/>
                          </w:rPr>
                          <w:t>万支</w:t>
                        </w:r>
                      </w:p>
                    </w:tc>
                    <w:tc>
                      <w:tcPr>
                        <w:tcW w:w="1713" w:type="dxa"/>
                        <w:vMerge w:val="restart"/>
                      </w:tcPr>
                      <w:p>
                        <w:pPr>
                          <w:pStyle w:val="TableParagraph"/>
                          <w:spacing w:before="5"/>
                          <w:rPr>
                            <w:rFonts w:ascii="Arial Unicode MS"/>
                            <w:sz w:val="18"/>
                          </w:rPr>
                        </w:pPr>
                      </w:p>
                      <w:p>
                        <w:pPr>
                          <w:pStyle w:val="TableParagraph"/>
                          <w:ind w:left="115" w:right="107"/>
                          <w:jc w:val="center"/>
                          <w:rPr>
                            <w:sz w:val="18"/>
                          </w:rPr>
                        </w:pPr>
                        <w:r>
                          <w:rPr>
                            <w:sz w:val="18"/>
                          </w:rPr>
                          <w:t>万支</w:t>
                        </w:r>
                      </w:p>
                    </w:tc>
                  </w:tr>
                  <w:tr>
                    <w:trPr>
                      <w:trHeight w:val="309" w:hRule="atLeast"/>
                    </w:trPr>
                    <w:tc>
                      <w:tcPr>
                        <w:tcW w:w="5294" w:type="dxa"/>
                      </w:tcPr>
                      <w:p>
                        <w:pPr>
                          <w:pStyle w:val="TableParagraph"/>
                          <w:spacing w:line="289" w:lineRule="exact"/>
                          <w:ind w:left="286"/>
                          <w:rPr>
                            <w:sz w:val="18"/>
                          </w:rPr>
                        </w:pPr>
                        <w:r>
                          <w:rPr>
                            <w:rFonts w:ascii="微软雅黑" w:hAnsi="微软雅黑" w:eastAsia="微软雅黑" w:hint="eastAsia"/>
                            <w:sz w:val="18"/>
                          </w:rPr>
                          <w:t>②</w:t>
                        </w:r>
                        <w:r>
                          <w:rPr>
                            <w:sz w:val="18"/>
                          </w:rPr>
                          <w:t>乙类卷烟（调拨价</w:t>
                        </w:r>
                        <w:r>
                          <w:rPr>
                            <w:rFonts w:ascii="Calibri" w:hAnsi="Calibri" w:eastAsia="Calibri"/>
                            <w:sz w:val="18"/>
                          </w:rPr>
                          <w:t>70</w:t>
                        </w:r>
                        <w:r>
                          <w:rPr>
                            <w:sz w:val="18"/>
                          </w:rPr>
                          <w:t>元（不含增值税）</w:t>
                        </w:r>
                        <w:r>
                          <w:rPr>
                            <w:rFonts w:ascii="Calibri" w:hAnsi="Calibri" w:eastAsia="Calibri"/>
                            <w:sz w:val="18"/>
                          </w:rPr>
                          <w:t>/</w:t>
                        </w:r>
                        <w:r>
                          <w:rPr>
                            <w:sz w:val="18"/>
                          </w:rPr>
                          <w:t>条以下）</w:t>
                        </w:r>
                      </w:p>
                    </w:tc>
                    <w:tc>
                      <w:tcPr>
                        <w:tcW w:w="746" w:type="dxa"/>
                      </w:tcPr>
                      <w:p>
                        <w:pPr>
                          <w:pStyle w:val="TableParagraph"/>
                          <w:spacing w:before="44"/>
                          <w:ind w:left="172" w:right="163"/>
                          <w:jc w:val="center"/>
                          <w:rPr>
                            <w:rFonts w:ascii="Calibri"/>
                            <w:sz w:val="18"/>
                          </w:rPr>
                        </w:pPr>
                        <w:r>
                          <w:rPr>
                            <w:rFonts w:ascii="Calibri"/>
                            <w:sz w:val="18"/>
                          </w:rPr>
                          <w:t>36%</w:t>
                        </w:r>
                      </w:p>
                    </w:tc>
                    <w:tc>
                      <w:tcPr>
                        <w:tcW w:w="1805" w:type="dxa"/>
                      </w:tcPr>
                      <w:p>
                        <w:pPr>
                          <w:pStyle w:val="TableParagraph"/>
                          <w:spacing w:before="38"/>
                          <w:ind w:left="23" w:right="15"/>
                          <w:jc w:val="center"/>
                          <w:rPr>
                            <w:sz w:val="18"/>
                          </w:rPr>
                        </w:pPr>
                        <w:r>
                          <w:rPr>
                            <w:rFonts w:ascii="Calibri" w:eastAsia="Calibri"/>
                            <w:sz w:val="18"/>
                          </w:rPr>
                          <w:t>30</w:t>
                        </w:r>
                        <w:r>
                          <w:rPr>
                            <w:sz w:val="18"/>
                          </w:rPr>
                          <w:t>元</w:t>
                        </w:r>
                        <w:r>
                          <w:rPr>
                            <w:rFonts w:ascii="Calibri" w:eastAsia="Calibri"/>
                            <w:sz w:val="18"/>
                          </w:rPr>
                          <w:t>/</w:t>
                        </w:r>
                        <w:r>
                          <w:rPr>
                            <w:sz w:val="18"/>
                          </w:rPr>
                          <w:t>万支</w:t>
                        </w:r>
                      </w:p>
                    </w:tc>
                    <w:tc>
                      <w:tcPr>
                        <w:tcW w:w="1713" w:type="dxa"/>
                        <w:vMerge/>
                        <w:tcBorders>
                          <w:top w:val="nil"/>
                        </w:tcBorders>
                      </w:tcPr>
                      <w:p>
                        <w:pPr>
                          <w:rPr>
                            <w:sz w:val="2"/>
                            <w:szCs w:val="2"/>
                          </w:rPr>
                        </w:pPr>
                      </w:p>
                    </w:tc>
                  </w:tr>
                  <w:tr>
                    <w:trPr>
                      <w:trHeight w:val="232" w:hRule="atLeast"/>
                    </w:trPr>
                    <w:tc>
                      <w:tcPr>
                        <w:tcW w:w="5294" w:type="dxa"/>
                      </w:tcPr>
                      <w:p>
                        <w:pPr>
                          <w:pStyle w:val="TableParagraph"/>
                          <w:spacing w:line="213" w:lineRule="exact"/>
                          <w:ind w:left="106"/>
                          <w:rPr>
                            <w:sz w:val="18"/>
                          </w:rPr>
                        </w:pPr>
                        <w:r>
                          <w:rPr>
                            <w:sz w:val="18"/>
                          </w:rPr>
                          <w:t>（</w:t>
                        </w:r>
                        <w:r>
                          <w:rPr>
                            <w:rFonts w:ascii="Calibri" w:eastAsia="Calibri"/>
                            <w:sz w:val="18"/>
                          </w:rPr>
                          <w:t>2</w:t>
                        </w:r>
                        <w:r>
                          <w:rPr>
                            <w:sz w:val="18"/>
                          </w:rPr>
                          <w:t>）商业批发</w:t>
                        </w:r>
                      </w:p>
                    </w:tc>
                    <w:tc>
                      <w:tcPr>
                        <w:tcW w:w="746" w:type="dxa"/>
                      </w:tcPr>
                      <w:p>
                        <w:pPr>
                          <w:pStyle w:val="TableParagraph"/>
                          <w:spacing w:line="207" w:lineRule="exact" w:before="6"/>
                          <w:ind w:left="172" w:right="163"/>
                          <w:jc w:val="center"/>
                          <w:rPr>
                            <w:rFonts w:ascii="Calibri"/>
                            <w:sz w:val="18"/>
                          </w:rPr>
                        </w:pPr>
                        <w:r>
                          <w:rPr>
                            <w:rFonts w:ascii="Calibri"/>
                            <w:sz w:val="18"/>
                          </w:rPr>
                          <w:t>11%</w:t>
                        </w:r>
                      </w:p>
                    </w:tc>
                    <w:tc>
                      <w:tcPr>
                        <w:tcW w:w="1805" w:type="dxa"/>
                      </w:tcPr>
                      <w:p>
                        <w:pPr>
                          <w:pStyle w:val="TableParagraph"/>
                          <w:spacing w:line="213" w:lineRule="exact"/>
                          <w:ind w:left="23" w:right="15"/>
                          <w:jc w:val="center"/>
                          <w:rPr>
                            <w:sz w:val="18"/>
                          </w:rPr>
                        </w:pPr>
                        <w:r>
                          <w:rPr>
                            <w:rFonts w:ascii="Calibri" w:eastAsia="Calibri"/>
                            <w:sz w:val="18"/>
                          </w:rPr>
                          <w:t>50</w:t>
                        </w:r>
                        <w:r>
                          <w:rPr>
                            <w:sz w:val="18"/>
                          </w:rPr>
                          <w:t>元</w:t>
                        </w:r>
                        <w:r>
                          <w:rPr>
                            <w:rFonts w:ascii="Calibri" w:eastAsia="Calibri"/>
                            <w:sz w:val="18"/>
                          </w:rPr>
                          <w:t>/</w:t>
                        </w:r>
                        <w:r>
                          <w:rPr>
                            <w:sz w:val="18"/>
                          </w:rPr>
                          <w:t>万支</w:t>
                        </w:r>
                      </w:p>
                    </w:tc>
                    <w:tc>
                      <w:tcPr>
                        <w:tcW w:w="1713" w:type="dxa"/>
                        <w:vMerge/>
                        <w:tcBorders>
                          <w:top w:val="nil"/>
                        </w:tcBorders>
                      </w:tcPr>
                      <w:p>
                        <w:pPr>
                          <w:rPr>
                            <w:sz w:val="2"/>
                            <w:szCs w:val="2"/>
                          </w:rPr>
                        </w:pPr>
                      </w:p>
                    </w:tc>
                  </w:tr>
                  <w:tr>
                    <w:trPr>
                      <w:trHeight w:val="234" w:hRule="atLeast"/>
                    </w:trPr>
                    <w:tc>
                      <w:tcPr>
                        <w:tcW w:w="5294" w:type="dxa"/>
                      </w:tcPr>
                      <w:p>
                        <w:pPr>
                          <w:pStyle w:val="TableParagraph"/>
                          <w:spacing w:line="212" w:lineRule="exact" w:before="2"/>
                          <w:ind w:left="106"/>
                          <w:rPr>
                            <w:sz w:val="18"/>
                          </w:rPr>
                        </w:pPr>
                        <w:r>
                          <w:rPr>
                            <w:rFonts w:ascii="Calibri" w:eastAsia="Calibri"/>
                            <w:sz w:val="18"/>
                          </w:rPr>
                          <w:t>2.</w:t>
                        </w:r>
                        <w:r>
                          <w:rPr>
                            <w:sz w:val="18"/>
                          </w:rPr>
                          <w:t>雪茄烟</w:t>
                        </w:r>
                      </w:p>
                    </w:tc>
                    <w:tc>
                      <w:tcPr>
                        <w:tcW w:w="746" w:type="dxa"/>
                      </w:tcPr>
                      <w:p>
                        <w:pPr>
                          <w:pStyle w:val="TableParagraph"/>
                          <w:spacing w:line="208" w:lineRule="exact" w:before="6"/>
                          <w:ind w:left="172" w:right="163"/>
                          <w:jc w:val="center"/>
                          <w:rPr>
                            <w:rFonts w:ascii="Calibri"/>
                            <w:sz w:val="18"/>
                          </w:rPr>
                        </w:pPr>
                        <w:r>
                          <w:rPr>
                            <w:rFonts w:ascii="Calibri"/>
                            <w:sz w:val="18"/>
                          </w:rPr>
                          <w:t>36%</w:t>
                        </w:r>
                      </w:p>
                    </w:tc>
                    <w:tc>
                      <w:tcPr>
                        <w:tcW w:w="1805" w:type="dxa"/>
                      </w:tcPr>
                      <w:p>
                        <w:pPr>
                          <w:pStyle w:val="TableParagraph"/>
                          <w:spacing w:line="212" w:lineRule="exact" w:before="2"/>
                          <w:ind w:left="23" w:right="15"/>
                          <w:jc w:val="center"/>
                          <w:rPr>
                            <w:sz w:val="18"/>
                          </w:rPr>
                        </w:pPr>
                        <w:r>
                          <w:rPr>
                            <w:sz w:val="18"/>
                          </w:rPr>
                          <w:t>——</w:t>
                        </w:r>
                      </w:p>
                    </w:tc>
                    <w:tc>
                      <w:tcPr>
                        <w:tcW w:w="1713" w:type="dxa"/>
                      </w:tcPr>
                      <w:p>
                        <w:pPr>
                          <w:pStyle w:val="TableParagraph"/>
                          <w:spacing w:line="212" w:lineRule="exact" w:before="2"/>
                          <w:ind w:left="6"/>
                          <w:jc w:val="center"/>
                          <w:rPr>
                            <w:sz w:val="18"/>
                          </w:rPr>
                        </w:pPr>
                        <w:r>
                          <w:rPr>
                            <w:sz w:val="18"/>
                          </w:rPr>
                          <w:t>支</w:t>
                        </w:r>
                      </w:p>
                    </w:tc>
                  </w:tr>
                  <w:tr>
                    <w:trPr>
                      <w:trHeight w:val="232" w:hRule="atLeast"/>
                    </w:trPr>
                    <w:tc>
                      <w:tcPr>
                        <w:tcW w:w="5294" w:type="dxa"/>
                      </w:tcPr>
                      <w:p>
                        <w:pPr>
                          <w:pStyle w:val="TableParagraph"/>
                          <w:spacing w:line="213" w:lineRule="exact"/>
                          <w:ind w:left="106"/>
                          <w:rPr>
                            <w:sz w:val="18"/>
                          </w:rPr>
                        </w:pPr>
                        <w:r>
                          <w:rPr>
                            <w:rFonts w:ascii="Calibri" w:eastAsia="Calibri"/>
                            <w:sz w:val="18"/>
                          </w:rPr>
                          <w:t>3.</w:t>
                        </w:r>
                        <w:r>
                          <w:rPr>
                            <w:sz w:val="18"/>
                          </w:rPr>
                          <w:t>烟丝</w:t>
                        </w:r>
                      </w:p>
                    </w:tc>
                    <w:tc>
                      <w:tcPr>
                        <w:tcW w:w="746" w:type="dxa"/>
                      </w:tcPr>
                      <w:p>
                        <w:pPr>
                          <w:pStyle w:val="TableParagraph"/>
                          <w:spacing w:line="206" w:lineRule="exact" w:before="6"/>
                          <w:ind w:left="172" w:right="163"/>
                          <w:jc w:val="center"/>
                          <w:rPr>
                            <w:rFonts w:ascii="Calibri"/>
                            <w:sz w:val="18"/>
                          </w:rPr>
                        </w:pPr>
                        <w:r>
                          <w:rPr>
                            <w:rFonts w:ascii="Calibri"/>
                            <w:sz w:val="18"/>
                          </w:rPr>
                          <w:t>30%</w:t>
                        </w:r>
                      </w:p>
                    </w:tc>
                    <w:tc>
                      <w:tcPr>
                        <w:tcW w:w="1805" w:type="dxa"/>
                      </w:tcPr>
                      <w:p>
                        <w:pPr>
                          <w:pStyle w:val="TableParagraph"/>
                          <w:spacing w:line="213" w:lineRule="exact"/>
                          <w:ind w:left="23" w:right="15"/>
                          <w:jc w:val="center"/>
                          <w:rPr>
                            <w:sz w:val="18"/>
                          </w:rPr>
                        </w:pPr>
                        <w:r>
                          <w:rPr>
                            <w:sz w:val="18"/>
                          </w:rPr>
                          <w:t>——</w:t>
                        </w:r>
                      </w:p>
                    </w:tc>
                    <w:tc>
                      <w:tcPr>
                        <w:tcW w:w="1713" w:type="dxa"/>
                      </w:tcPr>
                      <w:p>
                        <w:pPr>
                          <w:pStyle w:val="TableParagraph"/>
                          <w:spacing w:line="213" w:lineRule="exact"/>
                          <w:ind w:left="115" w:right="107"/>
                          <w:jc w:val="center"/>
                          <w:rPr>
                            <w:sz w:val="18"/>
                          </w:rPr>
                        </w:pPr>
                        <w:r>
                          <w:rPr>
                            <w:sz w:val="18"/>
                          </w:rPr>
                          <w:t>千克</w:t>
                        </w:r>
                      </w:p>
                    </w:tc>
                  </w:tr>
                  <w:tr>
                    <w:trPr>
                      <w:trHeight w:val="272" w:hRule="atLeast"/>
                    </w:trPr>
                    <w:tc>
                      <w:tcPr>
                        <w:tcW w:w="9558" w:type="dxa"/>
                        <w:gridSpan w:val="4"/>
                      </w:tcPr>
                      <w:p>
                        <w:pPr>
                          <w:pStyle w:val="TableParagraph"/>
                          <w:spacing w:line="251" w:lineRule="exact" w:before="1"/>
                          <w:ind w:left="106"/>
                          <w:rPr>
                            <w:rFonts w:ascii="黑体" w:eastAsia="黑体" w:hint="eastAsia"/>
                            <w:b/>
                            <w:sz w:val="21"/>
                          </w:rPr>
                        </w:pPr>
                        <w:r>
                          <w:rPr>
                            <w:rFonts w:ascii="黑体" w:eastAsia="黑体" w:hint="eastAsia"/>
                            <w:b/>
                            <w:sz w:val="21"/>
                          </w:rPr>
                          <w:t>二</w:t>
                        </w:r>
                        <w:r>
                          <w:rPr>
                            <w:rFonts w:ascii="黑体" w:eastAsia="黑体" w:hint="eastAsia"/>
                            <w:b/>
                            <w:sz w:val="18"/>
                          </w:rPr>
                          <w:t>、</w:t>
                        </w:r>
                        <w:r>
                          <w:rPr>
                            <w:rFonts w:ascii="黑体" w:eastAsia="黑体" w:hint="eastAsia"/>
                            <w:b/>
                            <w:sz w:val="21"/>
                          </w:rPr>
                          <w:t>酒</w:t>
                        </w:r>
                      </w:p>
                    </w:tc>
                  </w:tr>
                  <w:tr>
                    <w:trPr>
                      <w:trHeight w:val="234" w:hRule="atLeast"/>
                    </w:trPr>
                    <w:tc>
                      <w:tcPr>
                        <w:tcW w:w="5294" w:type="dxa"/>
                      </w:tcPr>
                      <w:p>
                        <w:pPr>
                          <w:pStyle w:val="TableParagraph"/>
                          <w:spacing w:line="213" w:lineRule="exact" w:before="1"/>
                          <w:ind w:left="106"/>
                          <w:rPr>
                            <w:sz w:val="18"/>
                          </w:rPr>
                        </w:pPr>
                        <w:r>
                          <w:rPr>
                            <w:rFonts w:ascii="Calibri" w:eastAsia="Calibri"/>
                            <w:sz w:val="18"/>
                          </w:rPr>
                          <w:t>1.</w:t>
                        </w:r>
                        <w:r>
                          <w:rPr>
                            <w:sz w:val="18"/>
                          </w:rPr>
                          <w:t>白酒</w:t>
                        </w:r>
                      </w:p>
                    </w:tc>
                    <w:tc>
                      <w:tcPr>
                        <w:tcW w:w="746" w:type="dxa"/>
                      </w:tcPr>
                      <w:p>
                        <w:pPr>
                          <w:pStyle w:val="TableParagraph"/>
                          <w:spacing w:line="207" w:lineRule="exact" w:before="7"/>
                          <w:ind w:left="172" w:right="163"/>
                          <w:jc w:val="center"/>
                          <w:rPr>
                            <w:rFonts w:ascii="Calibri"/>
                            <w:sz w:val="18"/>
                          </w:rPr>
                        </w:pPr>
                        <w:r>
                          <w:rPr>
                            <w:rFonts w:ascii="Calibri"/>
                            <w:sz w:val="18"/>
                          </w:rPr>
                          <w:t>20%</w:t>
                        </w:r>
                      </w:p>
                    </w:tc>
                    <w:tc>
                      <w:tcPr>
                        <w:tcW w:w="1805" w:type="dxa"/>
                      </w:tcPr>
                      <w:p>
                        <w:pPr>
                          <w:pStyle w:val="TableParagraph"/>
                          <w:spacing w:line="213" w:lineRule="exact" w:before="1"/>
                          <w:ind w:left="88" w:right="15"/>
                          <w:jc w:val="center"/>
                          <w:rPr>
                            <w:sz w:val="18"/>
                          </w:rPr>
                        </w:pPr>
                        <w:r>
                          <w:rPr>
                            <w:rFonts w:ascii="Calibri" w:eastAsia="Calibri"/>
                            <w:sz w:val="18"/>
                          </w:rPr>
                          <w:t>0.5</w:t>
                        </w:r>
                        <w:r>
                          <w:rPr>
                            <w:sz w:val="18"/>
                          </w:rPr>
                          <w:t>元</w:t>
                        </w:r>
                        <w:r>
                          <w:rPr>
                            <w:rFonts w:ascii="Calibri" w:eastAsia="Calibri"/>
                            <w:sz w:val="18"/>
                          </w:rPr>
                          <w:t>/500</w:t>
                        </w:r>
                        <w:r>
                          <w:rPr>
                            <w:sz w:val="18"/>
                          </w:rPr>
                          <w:t>克（毫升）</w:t>
                        </w:r>
                      </w:p>
                    </w:tc>
                    <w:tc>
                      <w:tcPr>
                        <w:tcW w:w="1713" w:type="dxa"/>
                      </w:tcPr>
                      <w:p>
                        <w:pPr>
                          <w:pStyle w:val="TableParagraph"/>
                          <w:spacing w:line="213" w:lineRule="exact" w:before="1"/>
                          <w:ind w:left="115" w:right="106"/>
                          <w:jc w:val="center"/>
                          <w:rPr>
                            <w:sz w:val="18"/>
                          </w:rPr>
                        </w:pPr>
                        <w:r>
                          <w:rPr>
                            <w:rFonts w:ascii="Calibri" w:eastAsia="Calibri"/>
                            <w:sz w:val="18"/>
                          </w:rPr>
                          <w:t>500</w:t>
                        </w:r>
                        <w:r>
                          <w:rPr>
                            <w:sz w:val="18"/>
                          </w:rPr>
                          <w:t>克（毫升）</w:t>
                        </w:r>
                      </w:p>
                    </w:tc>
                  </w:tr>
                  <w:tr>
                    <w:trPr>
                      <w:trHeight w:val="232" w:hRule="atLeast"/>
                    </w:trPr>
                    <w:tc>
                      <w:tcPr>
                        <w:tcW w:w="5294" w:type="dxa"/>
                      </w:tcPr>
                      <w:p>
                        <w:pPr>
                          <w:pStyle w:val="TableParagraph"/>
                          <w:spacing w:line="211" w:lineRule="exact" w:before="1"/>
                          <w:ind w:left="106"/>
                          <w:rPr>
                            <w:sz w:val="18"/>
                          </w:rPr>
                        </w:pPr>
                        <w:r>
                          <w:rPr>
                            <w:rFonts w:ascii="Calibri" w:eastAsia="Calibri"/>
                            <w:sz w:val="18"/>
                          </w:rPr>
                          <w:t>2.</w:t>
                        </w:r>
                        <w:r>
                          <w:rPr>
                            <w:sz w:val="18"/>
                          </w:rPr>
                          <w:t>黄酒</w:t>
                        </w:r>
                      </w:p>
                    </w:tc>
                    <w:tc>
                      <w:tcPr>
                        <w:tcW w:w="746" w:type="dxa"/>
                      </w:tcPr>
                      <w:p>
                        <w:pPr>
                          <w:pStyle w:val="TableParagraph"/>
                          <w:spacing w:line="211" w:lineRule="exact" w:before="1"/>
                          <w:ind w:left="173" w:right="163"/>
                          <w:jc w:val="center"/>
                          <w:rPr>
                            <w:sz w:val="18"/>
                          </w:rPr>
                        </w:pPr>
                        <w:r>
                          <w:rPr>
                            <w:sz w:val="18"/>
                          </w:rPr>
                          <w:t>——</w:t>
                        </w:r>
                      </w:p>
                    </w:tc>
                    <w:tc>
                      <w:tcPr>
                        <w:tcW w:w="1805" w:type="dxa"/>
                      </w:tcPr>
                      <w:p>
                        <w:pPr>
                          <w:pStyle w:val="TableParagraph"/>
                          <w:spacing w:line="211" w:lineRule="exact" w:before="1"/>
                          <w:ind w:left="26" w:right="15"/>
                          <w:jc w:val="center"/>
                          <w:rPr>
                            <w:sz w:val="18"/>
                          </w:rPr>
                        </w:pPr>
                        <w:r>
                          <w:rPr>
                            <w:rFonts w:ascii="Calibri" w:eastAsia="Calibri"/>
                            <w:sz w:val="18"/>
                          </w:rPr>
                          <w:t>240</w:t>
                        </w:r>
                        <w:r>
                          <w:rPr>
                            <w:sz w:val="18"/>
                          </w:rPr>
                          <w:t>元</w:t>
                        </w:r>
                        <w:r>
                          <w:rPr>
                            <w:rFonts w:ascii="Calibri" w:eastAsia="Calibri"/>
                            <w:sz w:val="18"/>
                          </w:rPr>
                          <w:t>/</w:t>
                        </w:r>
                        <w:r>
                          <w:rPr>
                            <w:sz w:val="18"/>
                          </w:rPr>
                          <w:t>吨</w:t>
                        </w:r>
                      </w:p>
                    </w:tc>
                    <w:tc>
                      <w:tcPr>
                        <w:tcW w:w="1713" w:type="dxa"/>
                      </w:tcPr>
                      <w:p>
                        <w:pPr>
                          <w:pStyle w:val="TableParagraph"/>
                          <w:spacing w:line="211" w:lineRule="exact" w:before="1"/>
                          <w:ind w:left="6"/>
                          <w:jc w:val="center"/>
                          <w:rPr>
                            <w:sz w:val="18"/>
                          </w:rPr>
                        </w:pPr>
                        <w:r>
                          <w:rPr>
                            <w:sz w:val="18"/>
                          </w:rPr>
                          <w:t>吨</w:t>
                        </w:r>
                      </w:p>
                    </w:tc>
                  </w:tr>
                  <w:tr>
                    <w:trPr>
                      <w:trHeight w:val="234" w:hRule="atLeast"/>
                    </w:trPr>
                    <w:tc>
                      <w:tcPr>
                        <w:tcW w:w="9558" w:type="dxa"/>
                        <w:gridSpan w:val="4"/>
                      </w:tcPr>
                      <w:p>
                        <w:pPr>
                          <w:pStyle w:val="TableParagraph"/>
                          <w:spacing w:line="213" w:lineRule="exact" w:before="1"/>
                          <w:ind w:left="106"/>
                          <w:rPr>
                            <w:sz w:val="18"/>
                          </w:rPr>
                        </w:pPr>
                        <w:r>
                          <w:rPr>
                            <w:rFonts w:ascii="Calibri" w:eastAsia="Calibri"/>
                            <w:sz w:val="18"/>
                          </w:rPr>
                          <w:t>3.</w:t>
                        </w:r>
                        <w:r>
                          <w:rPr>
                            <w:sz w:val="18"/>
                          </w:rPr>
                          <w:t>啤酒</w:t>
                        </w:r>
                      </w:p>
                    </w:tc>
                  </w:tr>
                  <w:tr>
                    <w:trPr>
                      <w:trHeight w:val="233" w:hRule="atLeast"/>
                    </w:trPr>
                    <w:tc>
                      <w:tcPr>
                        <w:tcW w:w="5294" w:type="dxa"/>
                      </w:tcPr>
                      <w:p>
                        <w:pPr>
                          <w:pStyle w:val="TableParagraph"/>
                          <w:spacing w:line="211" w:lineRule="exact" w:before="2"/>
                          <w:ind w:left="106"/>
                          <w:rPr>
                            <w:sz w:val="18"/>
                          </w:rPr>
                        </w:pPr>
                        <w:r>
                          <w:rPr>
                            <w:spacing w:val="-12"/>
                            <w:sz w:val="18"/>
                          </w:rPr>
                          <w:t>（</w:t>
                        </w:r>
                        <w:r>
                          <w:rPr>
                            <w:rFonts w:ascii="Calibri" w:eastAsia="Calibri"/>
                            <w:spacing w:val="-5"/>
                            <w:sz w:val="18"/>
                          </w:rPr>
                          <w:t>1</w:t>
                        </w:r>
                        <w:r>
                          <w:rPr>
                            <w:spacing w:val="-36"/>
                            <w:sz w:val="18"/>
                          </w:rPr>
                          <w:t>）</w:t>
                        </w:r>
                        <w:r>
                          <w:rPr>
                            <w:spacing w:val="-18"/>
                            <w:sz w:val="18"/>
                          </w:rPr>
                          <w:t>甲类啤酒</w:t>
                        </w:r>
                        <w:r>
                          <w:rPr>
                            <w:spacing w:val="-15"/>
                            <w:sz w:val="18"/>
                          </w:rPr>
                          <w:t>（</w:t>
                        </w:r>
                        <w:r>
                          <w:rPr>
                            <w:spacing w:val="-12"/>
                            <w:sz w:val="18"/>
                          </w:rPr>
                          <w:t>出厂价格</w:t>
                        </w:r>
                        <w:r>
                          <w:rPr>
                            <w:rFonts w:ascii="Calibri" w:eastAsia="Calibri"/>
                            <w:spacing w:val="-3"/>
                            <w:sz w:val="18"/>
                          </w:rPr>
                          <w:t>3</w:t>
                        </w:r>
                        <w:r>
                          <w:rPr>
                            <w:rFonts w:ascii="Calibri" w:eastAsia="Calibri"/>
                            <w:spacing w:val="-5"/>
                            <w:sz w:val="18"/>
                          </w:rPr>
                          <w:t>0</w:t>
                        </w:r>
                        <w:r>
                          <w:rPr>
                            <w:rFonts w:ascii="Calibri" w:eastAsia="Calibri"/>
                            <w:spacing w:val="-8"/>
                            <w:sz w:val="18"/>
                          </w:rPr>
                          <w:t>00</w:t>
                        </w:r>
                        <w:r>
                          <w:rPr>
                            <w:spacing w:val="-36"/>
                            <w:sz w:val="18"/>
                          </w:rPr>
                          <w:t>元</w:t>
                        </w:r>
                        <w:r>
                          <w:rPr>
                            <w:spacing w:val="-12"/>
                            <w:sz w:val="18"/>
                          </w:rPr>
                          <w:t>（不含增值税</w:t>
                        </w:r>
                        <w:r>
                          <w:rPr>
                            <w:spacing w:val="-36"/>
                            <w:sz w:val="18"/>
                          </w:rPr>
                          <w:t>）</w:t>
                        </w:r>
                        <w:r>
                          <w:rPr>
                            <w:rFonts w:ascii="Calibri" w:eastAsia="Calibri"/>
                            <w:spacing w:val="-8"/>
                            <w:sz w:val="18"/>
                          </w:rPr>
                          <w:t>/</w:t>
                        </w:r>
                        <w:r>
                          <w:rPr>
                            <w:spacing w:val="-20"/>
                            <w:sz w:val="18"/>
                          </w:rPr>
                          <w:t>吨以上</w:t>
                        </w:r>
                        <w:r>
                          <w:rPr>
                            <w:spacing w:val="-15"/>
                            <w:sz w:val="18"/>
                          </w:rPr>
                          <w:t>（</w:t>
                        </w:r>
                        <w:r>
                          <w:rPr>
                            <w:spacing w:val="-12"/>
                            <w:sz w:val="18"/>
                          </w:rPr>
                          <w:t>含</w:t>
                        </w:r>
                        <w:r>
                          <w:rPr>
                            <w:rFonts w:ascii="Calibri" w:eastAsia="Calibri"/>
                            <w:spacing w:val="-3"/>
                            <w:sz w:val="18"/>
                          </w:rPr>
                          <w:t>3</w:t>
                        </w:r>
                        <w:r>
                          <w:rPr>
                            <w:rFonts w:ascii="Calibri" w:eastAsia="Calibri"/>
                            <w:spacing w:val="-5"/>
                            <w:sz w:val="18"/>
                          </w:rPr>
                          <w:t>0</w:t>
                        </w:r>
                        <w:r>
                          <w:rPr>
                            <w:rFonts w:ascii="Calibri" w:eastAsia="Calibri"/>
                            <w:spacing w:val="-8"/>
                            <w:sz w:val="18"/>
                          </w:rPr>
                          <w:t>0</w:t>
                        </w:r>
                        <w:r>
                          <w:rPr>
                            <w:rFonts w:ascii="Calibri" w:eastAsia="Calibri"/>
                            <w:spacing w:val="-10"/>
                            <w:sz w:val="18"/>
                          </w:rPr>
                          <w:t>0</w:t>
                        </w:r>
                        <w:r>
                          <w:rPr>
                            <w:spacing w:val="-12"/>
                            <w:sz w:val="18"/>
                          </w:rPr>
                          <w:t>元</w:t>
                        </w:r>
                        <w:r>
                          <w:rPr>
                            <w:spacing w:val="-96"/>
                            <w:sz w:val="18"/>
                          </w:rPr>
                          <w:t>）</w:t>
                        </w:r>
                        <w:r>
                          <w:rPr>
                            <w:sz w:val="18"/>
                          </w:rPr>
                          <w:t>）</w:t>
                        </w:r>
                      </w:p>
                    </w:tc>
                    <w:tc>
                      <w:tcPr>
                        <w:tcW w:w="746" w:type="dxa"/>
                      </w:tcPr>
                      <w:p>
                        <w:pPr>
                          <w:pStyle w:val="TableParagraph"/>
                          <w:spacing w:line="211" w:lineRule="exact" w:before="2"/>
                          <w:ind w:left="173" w:right="163"/>
                          <w:jc w:val="center"/>
                          <w:rPr>
                            <w:sz w:val="18"/>
                          </w:rPr>
                        </w:pPr>
                        <w:r>
                          <w:rPr>
                            <w:sz w:val="18"/>
                          </w:rPr>
                          <w:t>——</w:t>
                        </w:r>
                      </w:p>
                    </w:tc>
                    <w:tc>
                      <w:tcPr>
                        <w:tcW w:w="1805" w:type="dxa"/>
                      </w:tcPr>
                      <w:p>
                        <w:pPr>
                          <w:pStyle w:val="TableParagraph"/>
                          <w:spacing w:line="211" w:lineRule="exact" w:before="2"/>
                          <w:ind w:left="26" w:right="15"/>
                          <w:jc w:val="center"/>
                          <w:rPr>
                            <w:sz w:val="18"/>
                          </w:rPr>
                        </w:pPr>
                        <w:r>
                          <w:rPr>
                            <w:rFonts w:ascii="Calibri" w:eastAsia="Calibri"/>
                            <w:sz w:val="18"/>
                          </w:rPr>
                          <w:t>250</w:t>
                        </w:r>
                        <w:r>
                          <w:rPr>
                            <w:sz w:val="18"/>
                          </w:rPr>
                          <w:t>元</w:t>
                        </w:r>
                        <w:r>
                          <w:rPr>
                            <w:rFonts w:ascii="Calibri" w:eastAsia="Calibri"/>
                            <w:sz w:val="18"/>
                          </w:rPr>
                          <w:t>/</w:t>
                        </w:r>
                        <w:r>
                          <w:rPr>
                            <w:sz w:val="18"/>
                          </w:rPr>
                          <w:t>吨</w:t>
                        </w:r>
                      </w:p>
                    </w:tc>
                    <w:tc>
                      <w:tcPr>
                        <w:tcW w:w="1713" w:type="dxa"/>
                        <w:vMerge w:val="restart"/>
                      </w:tcPr>
                      <w:p>
                        <w:pPr>
                          <w:pStyle w:val="TableParagraph"/>
                          <w:spacing w:before="122"/>
                          <w:ind w:left="6"/>
                          <w:jc w:val="center"/>
                          <w:rPr>
                            <w:sz w:val="18"/>
                          </w:rPr>
                        </w:pPr>
                        <w:r>
                          <w:rPr>
                            <w:sz w:val="18"/>
                          </w:rPr>
                          <w:t>吨</w:t>
                        </w:r>
                      </w:p>
                    </w:tc>
                  </w:tr>
                  <w:tr>
                    <w:trPr>
                      <w:trHeight w:val="233" w:hRule="atLeast"/>
                    </w:trPr>
                    <w:tc>
                      <w:tcPr>
                        <w:tcW w:w="5294" w:type="dxa"/>
                      </w:tcPr>
                      <w:p>
                        <w:pPr>
                          <w:pStyle w:val="TableParagraph"/>
                          <w:spacing w:line="213" w:lineRule="exact" w:before="1"/>
                          <w:ind w:left="106"/>
                          <w:rPr>
                            <w:sz w:val="18"/>
                          </w:rPr>
                        </w:pPr>
                        <w:r>
                          <w:rPr>
                            <w:sz w:val="18"/>
                          </w:rPr>
                          <w:t>（</w:t>
                        </w:r>
                        <w:r>
                          <w:rPr>
                            <w:rFonts w:ascii="Calibri" w:eastAsia="Calibri"/>
                            <w:sz w:val="18"/>
                          </w:rPr>
                          <w:t>2</w:t>
                        </w:r>
                        <w:r>
                          <w:rPr>
                            <w:sz w:val="18"/>
                          </w:rPr>
                          <w:t>）乙类啤酒（出厂价格</w:t>
                        </w:r>
                        <w:r>
                          <w:rPr>
                            <w:rFonts w:ascii="Calibri" w:eastAsia="Calibri"/>
                            <w:sz w:val="18"/>
                          </w:rPr>
                          <w:t>3000</w:t>
                        </w:r>
                        <w:r>
                          <w:rPr>
                            <w:sz w:val="18"/>
                          </w:rPr>
                          <w:t>元（不含增值税）</w:t>
                        </w:r>
                        <w:r>
                          <w:rPr>
                            <w:rFonts w:ascii="Calibri" w:eastAsia="Calibri"/>
                            <w:sz w:val="18"/>
                          </w:rPr>
                          <w:t>/</w:t>
                        </w:r>
                        <w:r>
                          <w:rPr>
                            <w:sz w:val="18"/>
                          </w:rPr>
                          <w:t>吨以下）</w:t>
                        </w:r>
                      </w:p>
                    </w:tc>
                    <w:tc>
                      <w:tcPr>
                        <w:tcW w:w="746" w:type="dxa"/>
                      </w:tcPr>
                      <w:p>
                        <w:pPr>
                          <w:pStyle w:val="TableParagraph"/>
                          <w:spacing w:line="213" w:lineRule="exact" w:before="1"/>
                          <w:ind w:left="173" w:right="163"/>
                          <w:jc w:val="center"/>
                          <w:rPr>
                            <w:sz w:val="18"/>
                          </w:rPr>
                        </w:pPr>
                        <w:r>
                          <w:rPr>
                            <w:sz w:val="18"/>
                          </w:rPr>
                          <w:t>——</w:t>
                        </w:r>
                      </w:p>
                    </w:tc>
                    <w:tc>
                      <w:tcPr>
                        <w:tcW w:w="1805" w:type="dxa"/>
                      </w:tcPr>
                      <w:p>
                        <w:pPr>
                          <w:pStyle w:val="TableParagraph"/>
                          <w:spacing w:line="213" w:lineRule="exact" w:before="1"/>
                          <w:ind w:left="26" w:right="15"/>
                          <w:jc w:val="center"/>
                          <w:rPr>
                            <w:sz w:val="18"/>
                          </w:rPr>
                        </w:pPr>
                        <w:r>
                          <w:rPr>
                            <w:rFonts w:ascii="Calibri" w:eastAsia="Calibri"/>
                            <w:sz w:val="18"/>
                          </w:rPr>
                          <w:t>220</w:t>
                        </w:r>
                        <w:r>
                          <w:rPr>
                            <w:sz w:val="18"/>
                          </w:rPr>
                          <w:t>元</w:t>
                        </w:r>
                        <w:r>
                          <w:rPr>
                            <w:rFonts w:ascii="Calibri" w:eastAsia="Calibri"/>
                            <w:sz w:val="18"/>
                          </w:rPr>
                          <w:t>/</w:t>
                        </w:r>
                        <w:r>
                          <w:rPr>
                            <w:sz w:val="18"/>
                          </w:rPr>
                          <w:t>吨</w:t>
                        </w:r>
                      </w:p>
                    </w:tc>
                    <w:tc>
                      <w:tcPr>
                        <w:tcW w:w="1713" w:type="dxa"/>
                        <w:vMerge/>
                        <w:tcBorders>
                          <w:top w:val="nil"/>
                        </w:tcBorders>
                      </w:tcPr>
                      <w:p>
                        <w:pPr>
                          <w:rPr>
                            <w:sz w:val="2"/>
                            <w:szCs w:val="2"/>
                          </w:rPr>
                        </w:pPr>
                      </w:p>
                    </w:tc>
                  </w:tr>
                  <w:tr>
                    <w:trPr>
                      <w:trHeight w:val="232" w:hRule="atLeast"/>
                    </w:trPr>
                    <w:tc>
                      <w:tcPr>
                        <w:tcW w:w="5294" w:type="dxa"/>
                      </w:tcPr>
                      <w:p>
                        <w:pPr>
                          <w:pStyle w:val="TableParagraph"/>
                          <w:spacing w:line="211" w:lineRule="exact" w:before="2"/>
                          <w:ind w:left="106"/>
                          <w:rPr>
                            <w:sz w:val="18"/>
                          </w:rPr>
                        </w:pPr>
                        <w:r>
                          <w:rPr>
                            <w:rFonts w:ascii="Calibri" w:eastAsia="Calibri"/>
                            <w:sz w:val="18"/>
                          </w:rPr>
                          <w:t>4.</w:t>
                        </w:r>
                        <w:r>
                          <w:rPr>
                            <w:sz w:val="18"/>
                          </w:rPr>
                          <w:t>其他酒</w:t>
                        </w:r>
                      </w:p>
                    </w:tc>
                    <w:tc>
                      <w:tcPr>
                        <w:tcW w:w="746" w:type="dxa"/>
                      </w:tcPr>
                      <w:p>
                        <w:pPr>
                          <w:pStyle w:val="TableParagraph"/>
                          <w:spacing w:line="207" w:lineRule="exact" w:before="6"/>
                          <w:ind w:left="172" w:right="163"/>
                          <w:jc w:val="center"/>
                          <w:rPr>
                            <w:rFonts w:ascii="Calibri"/>
                            <w:sz w:val="18"/>
                          </w:rPr>
                        </w:pPr>
                        <w:r>
                          <w:rPr>
                            <w:rFonts w:ascii="Calibri"/>
                            <w:sz w:val="18"/>
                          </w:rPr>
                          <w:t>10%</w:t>
                        </w:r>
                      </w:p>
                    </w:tc>
                    <w:tc>
                      <w:tcPr>
                        <w:tcW w:w="1805" w:type="dxa"/>
                      </w:tcPr>
                      <w:p>
                        <w:pPr>
                          <w:pStyle w:val="TableParagraph"/>
                          <w:spacing w:line="211" w:lineRule="exact" w:before="2"/>
                          <w:ind w:left="23" w:right="15"/>
                          <w:jc w:val="center"/>
                          <w:rPr>
                            <w:sz w:val="18"/>
                          </w:rPr>
                        </w:pPr>
                        <w:r>
                          <w:rPr>
                            <w:sz w:val="18"/>
                          </w:rPr>
                          <w:t>——</w:t>
                        </w:r>
                      </w:p>
                    </w:tc>
                    <w:tc>
                      <w:tcPr>
                        <w:tcW w:w="1713" w:type="dxa"/>
                      </w:tcPr>
                      <w:p>
                        <w:pPr>
                          <w:pStyle w:val="TableParagraph"/>
                          <w:spacing w:line="211" w:lineRule="exact" w:before="2"/>
                          <w:ind w:left="6"/>
                          <w:jc w:val="center"/>
                          <w:rPr>
                            <w:sz w:val="18"/>
                          </w:rPr>
                        </w:pPr>
                        <w:r>
                          <w:rPr>
                            <w:sz w:val="18"/>
                          </w:rPr>
                          <w:t>吨</w:t>
                        </w:r>
                      </w:p>
                    </w:tc>
                  </w:tr>
                  <w:tr>
                    <w:trPr>
                      <w:trHeight w:val="272" w:hRule="atLeast"/>
                    </w:trPr>
                    <w:tc>
                      <w:tcPr>
                        <w:tcW w:w="5294" w:type="dxa"/>
                      </w:tcPr>
                      <w:p>
                        <w:pPr>
                          <w:pStyle w:val="TableParagraph"/>
                          <w:spacing w:line="249" w:lineRule="exact" w:before="3"/>
                          <w:ind w:left="106"/>
                          <w:rPr>
                            <w:rFonts w:ascii="黑体" w:eastAsia="黑体" w:hint="eastAsia"/>
                            <w:b/>
                            <w:sz w:val="21"/>
                          </w:rPr>
                        </w:pPr>
                        <w:r>
                          <w:rPr>
                            <w:rFonts w:ascii="黑体" w:eastAsia="黑体" w:hint="eastAsia"/>
                            <w:b/>
                            <w:sz w:val="21"/>
                          </w:rPr>
                          <w:t>三</w:t>
                        </w:r>
                        <w:r>
                          <w:rPr>
                            <w:rFonts w:ascii="黑体" w:eastAsia="黑体" w:hint="eastAsia"/>
                            <w:b/>
                            <w:sz w:val="18"/>
                          </w:rPr>
                          <w:t>、</w:t>
                        </w:r>
                        <w:r>
                          <w:rPr>
                            <w:rFonts w:ascii="黑体" w:eastAsia="黑体" w:hint="eastAsia"/>
                            <w:b/>
                            <w:sz w:val="21"/>
                          </w:rPr>
                          <w:t>高档化妆品</w:t>
                        </w:r>
                      </w:p>
                    </w:tc>
                    <w:tc>
                      <w:tcPr>
                        <w:tcW w:w="746" w:type="dxa"/>
                      </w:tcPr>
                      <w:p>
                        <w:pPr>
                          <w:pStyle w:val="TableParagraph"/>
                          <w:spacing w:before="27"/>
                          <w:ind w:left="172" w:right="163"/>
                          <w:jc w:val="center"/>
                          <w:rPr>
                            <w:rFonts w:ascii="Calibri"/>
                            <w:sz w:val="18"/>
                          </w:rPr>
                        </w:pPr>
                        <w:r>
                          <w:rPr>
                            <w:rFonts w:ascii="Calibri"/>
                            <w:sz w:val="18"/>
                          </w:rPr>
                          <w:t>15%</w:t>
                        </w:r>
                      </w:p>
                    </w:tc>
                    <w:tc>
                      <w:tcPr>
                        <w:tcW w:w="1805" w:type="dxa"/>
                      </w:tcPr>
                      <w:p>
                        <w:pPr>
                          <w:pStyle w:val="TableParagraph"/>
                          <w:spacing w:before="20"/>
                          <w:ind w:left="23" w:right="15"/>
                          <w:jc w:val="center"/>
                          <w:rPr>
                            <w:sz w:val="18"/>
                          </w:rPr>
                        </w:pPr>
                        <w:r>
                          <w:rPr>
                            <w:sz w:val="18"/>
                          </w:rPr>
                          <w:t>——</w:t>
                        </w:r>
                      </w:p>
                    </w:tc>
                    <w:tc>
                      <w:tcPr>
                        <w:tcW w:w="1713" w:type="dxa"/>
                      </w:tcPr>
                      <w:p>
                        <w:pPr>
                          <w:pStyle w:val="TableParagraph"/>
                          <w:spacing w:before="20"/>
                          <w:ind w:left="115" w:right="107"/>
                          <w:jc w:val="center"/>
                          <w:rPr>
                            <w:sz w:val="18"/>
                          </w:rPr>
                        </w:pPr>
                        <w:r>
                          <w:rPr>
                            <w:sz w:val="18"/>
                          </w:rPr>
                          <w:t>实际使用计量单位</w:t>
                        </w:r>
                      </w:p>
                    </w:tc>
                  </w:tr>
                  <w:tr>
                    <w:trPr>
                      <w:trHeight w:val="272" w:hRule="atLeast"/>
                    </w:trPr>
                    <w:tc>
                      <w:tcPr>
                        <w:tcW w:w="9558" w:type="dxa"/>
                        <w:gridSpan w:val="4"/>
                      </w:tcPr>
                      <w:p>
                        <w:pPr>
                          <w:pStyle w:val="TableParagraph"/>
                          <w:spacing w:line="251" w:lineRule="exact" w:before="1"/>
                          <w:ind w:left="106"/>
                          <w:rPr>
                            <w:rFonts w:ascii="黑体" w:eastAsia="黑体" w:hint="eastAsia"/>
                            <w:b/>
                            <w:sz w:val="21"/>
                          </w:rPr>
                        </w:pPr>
                        <w:r>
                          <w:rPr>
                            <w:rFonts w:ascii="黑体" w:eastAsia="黑体" w:hint="eastAsia"/>
                            <w:b/>
                            <w:sz w:val="21"/>
                          </w:rPr>
                          <w:t>四</w:t>
                        </w:r>
                        <w:r>
                          <w:rPr>
                            <w:rFonts w:ascii="黑体" w:eastAsia="黑体" w:hint="eastAsia"/>
                            <w:b/>
                            <w:sz w:val="18"/>
                          </w:rPr>
                          <w:t>、</w:t>
                        </w:r>
                        <w:r>
                          <w:rPr>
                            <w:rFonts w:ascii="黑体" w:eastAsia="黑体" w:hint="eastAsia"/>
                            <w:b/>
                            <w:sz w:val="21"/>
                          </w:rPr>
                          <w:t>贵重首饰及珠宝玉石</w:t>
                        </w:r>
                      </w:p>
                    </w:tc>
                  </w:tr>
                  <w:tr>
                    <w:trPr>
                      <w:trHeight w:val="233" w:hRule="atLeast"/>
                    </w:trPr>
                    <w:tc>
                      <w:tcPr>
                        <w:tcW w:w="5294" w:type="dxa"/>
                      </w:tcPr>
                      <w:p>
                        <w:pPr>
                          <w:pStyle w:val="TableParagraph"/>
                          <w:spacing w:line="212" w:lineRule="exact"/>
                          <w:ind w:left="106"/>
                          <w:rPr>
                            <w:sz w:val="18"/>
                          </w:rPr>
                        </w:pPr>
                        <w:r>
                          <w:rPr>
                            <w:rFonts w:ascii="Calibri" w:eastAsia="Calibri"/>
                            <w:sz w:val="18"/>
                          </w:rPr>
                          <w:t>1.</w:t>
                        </w:r>
                        <w:r>
                          <w:rPr>
                            <w:sz w:val="18"/>
                          </w:rPr>
                          <w:t>金银首饰、铂金首饰和钻石及钻石饰品</w:t>
                        </w:r>
                      </w:p>
                    </w:tc>
                    <w:tc>
                      <w:tcPr>
                        <w:tcW w:w="746" w:type="dxa"/>
                      </w:tcPr>
                      <w:p>
                        <w:pPr>
                          <w:pStyle w:val="TableParagraph"/>
                          <w:spacing w:line="206" w:lineRule="exact" w:before="7"/>
                          <w:ind w:left="172" w:right="163"/>
                          <w:jc w:val="center"/>
                          <w:rPr>
                            <w:rFonts w:ascii="Calibri"/>
                            <w:sz w:val="18"/>
                          </w:rPr>
                        </w:pPr>
                        <w:r>
                          <w:rPr>
                            <w:rFonts w:ascii="Calibri"/>
                            <w:sz w:val="18"/>
                          </w:rPr>
                          <w:t>5%</w:t>
                        </w:r>
                      </w:p>
                    </w:tc>
                    <w:tc>
                      <w:tcPr>
                        <w:tcW w:w="1805" w:type="dxa"/>
                      </w:tcPr>
                      <w:p>
                        <w:pPr>
                          <w:pStyle w:val="TableParagraph"/>
                          <w:spacing w:line="212" w:lineRule="exact"/>
                          <w:ind w:left="23" w:right="15"/>
                          <w:jc w:val="center"/>
                          <w:rPr>
                            <w:sz w:val="18"/>
                          </w:rPr>
                        </w:pPr>
                        <w:r>
                          <w:rPr>
                            <w:sz w:val="18"/>
                          </w:rPr>
                          <w:t>——</w:t>
                        </w:r>
                      </w:p>
                    </w:tc>
                    <w:tc>
                      <w:tcPr>
                        <w:tcW w:w="1713" w:type="dxa"/>
                        <w:vMerge w:val="restart"/>
                      </w:tcPr>
                      <w:p>
                        <w:pPr>
                          <w:pStyle w:val="TableParagraph"/>
                          <w:spacing w:before="123"/>
                          <w:ind w:left="135"/>
                          <w:rPr>
                            <w:sz w:val="18"/>
                          </w:rPr>
                        </w:pPr>
                        <w:r>
                          <w:rPr>
                            <w:sz w:val="18"/>
                          </w:rPr>
                          <w:t>实际使用计量单位</w:t>
                        </w:r>
                      </w:p>
                    </w:tc>
                  </w:tr>
                  <w:tr>
                    <w:trPr>
                      <w:trHeight w:val="233" w:hRule="atLeast"/>
                    </w:trPr>
                    <w:tc>
                      <w:tcPr>
                        <w:tcW w:w="5294" w:type="dxa"/>
                      </w:tcPr>
                      <w:p>
                        <w:pPr>
                          <w:pStyle w:val="TableParagraph"/>
                          <w:spacing w:line="212" w:lineRule="exact" w:before="2"/>
                          <w:ind w:left="106"/>
                          <w:rPr>
                            <w:sz w:val="18"/>
                          </w:rPr>
                        </w:pPr>
                        <w:r>
                          <w:rPr>
                            <w:rFonts w:ascii="Calibri" w:eastAsia="Calibri"/>
                            <w:sz w:val="18"/>
                          </w:rPr>
                          <w:t>2.</w:t>
                        </w:r>
                        <w:r>
                          <w:rPr>
                            <w:sz w:val="18"/>
                          </w:rPr>
                          <w:t>其他贵重首饰和珠宝玉石</w:t>
                        </w:r>
                      </w:p>
                    </w:tc>
                    <w:tc>
                      <w:tcPr>
                        <w:tcW w:w="746" w:type="dxa"/>
                      </w:tcPr>
                      <w:p>
                        <w:pPr>
                          <w:pStyle w:val="TableParagraph"/>
                          <w:spacing w:line="208" w:lineRule="exact" w:before="6"/>
                          <w:ind w:left="172" w:right="163"/>
                          <w:jc w:val="center"/>
                          <w:rPr>
                            <w:rFonts w:ascii="Calibri"/>
                            <w:sz w:val="18"/>
                          </w:rPr>
                        </w:pPr>
                        <w:r>
                          <w:rPr>
                            <w:rFonts w:ascii="Calibri"/>
                            <w:sz w:val="18"/>
                          </w:rPr>
                          <w:t>10%</w:t>
                        </w:r>
                      </w:p>
                    </w:tc>
                    <w:tc>
                      <w:tcPr>
                        <w:tcW w:w="1805" w:type="dxa"/>
                      </w:tcPr>
                      <w:p>
                        <w:pPr>
                          <w:pStyle w:val="TableParagraph"/>
                          <w:spacing w:line="212" w:lineRule="exact" w:before="2"/>
                          <w:ind w:left="23" w:right="15"/>
                          <w:jc w:val="center"/>
                          <w:rPr>
                            <w:sz w:val="18"/>
                          </w:rPr>
                        </w:pPr>
                        <w:r>
                          <w:rPr>
                            <w:sz w:val="18"/>
                          </w:rPr>
                          <w:t>——</w:t>
                        </w:r>
                      </w:p>
                    </w:tc>
                    <w:tc>
                      <w:tcPr>
                        <w:tcW w:w="1713" w:type="dxa"/>
                        <w:vMerge/>
                        <w:tcBorders>
                          <w:top w:val="nil"/>
                        </w:tcBorders>
                      </w:tcPr>
                      <w:p>
                        <w:pPr>
                          <w:rPr>
                            <w:sz w:val="2"/>
                            <w:szCs w:val="2"/>
                          </w:rPr>
                        </w:pPr>
                      </w:p>
                    </w:tc>
                  </w:tr>
                  <w:tr>
                    <w:trPr>
                      <w:trHeight w:val="271" w:hRule="atLeast"/>
                    </w:trPr>
                    <w:tc>
                      <w:tcPr>
                        <w:tcW w:w="5294" w:type="dxa"/>
                      </w:tcPr>
                      <w:p>
                        <w:pPr>
                          <w:pStyle w:val="TableParagraph"/>
                          <w:spacing w:line="250" w:lineRule="exact" w:before="2"/>
                          <w:ind w:left="106"/>
                          <w:rPr>
                            <w:rFonts w:ascii="黑体" w:eastAsia="黑体" w:hint="eastAsia"/>
                            <w:b/>
                            <w:sz w:val="21"/>
                          </w:rPr>
                        </w:pPr>
                        <w:r>
                          <w:rPr>
                            <w:rFonts w:ascii="黑体" w:eastAsia="黑体" w:hint="eastAsia"/>
                            <w:b/>
                            <w:sz w:val="21"/>
                          </w:rPr>
                          <w:t>五</w:t>
                        </w:r>
                        <w:r>
                          <w:rPr>
                            <w:rFonts w:ascii="黑体" w:eastAsia="黑体" w:hint="eastAsia"/>
                            <w:b/>
                            <w:sz w:val="18"/>
                          </w:rPr>
                          <w:t>、</w:t>
                        </w:r>
                        <w:r>
                          <w:rPr>
                            <w:rFonts w:ascii="黑体" w:eastAsia="黑体" w:hint="eastAsia"/>
                            <w:b/>
                            <w:sz w:val="21"/>
                          </w:rPr>
                          <w:t>鞭炮、焰火</w:t>
                        </w:r>
                      </w:p>
                    </w:tc>
                    <w:tc>
                      <w:tcPr>
                        <w:tcW w:w="746" w:type="dxa"/>
                      </w:tcPr>
                      <w:p>
                        <w:pPr>
                          <w:pStyle w:val="TableParagraph"/>
                          <w:spacing w:before="26"/>
                          <w:ind w:left="172" w:right="163"/>
                          <w:jc w:val="center"/>
                          <w:rPr>
                            <w:rFonts w:ascii="Calibri"/>
                            <w:sz w:val="18"/>
                          </w:rPr>
                        </w:pPr>
                        <w:r>
                          <w:rPr>
                            <w:rFonts w:ascii="Calibri"/>
                            <w:sz w:val="18"/>
                          </w:rPr>
                          <w:t>15%</w:t>
                        </w:r>
                      </w:p>
                    </w:tc>
                    <w:tc>
                      <w:tcPr>
                        <w:tcW w:w="1805" w:type="dxa"/>
                      </w:tcPr>
                      <w:p>
                        <w:pPr>
                          <w:pStyle w:val="TableParagraph"/>
                          <w:spacing w:before="20"/>
                          <w:ind w:left="23" w:right="15"/>
                          <w:jc w:val="center"/>
                          <w:rPr>
                            <w:sz w:val="18"/>
                          </w:rPr>
                        </w:pPr>
                        <w:r>
                          <w:rPr>
                            <w:sz w:val="18"/>
                          </w:rPr>
                          <w:t>——</w:t>
                        </w:r>
                      </w:p>
                    </w:tc>
                    <w:tc>
                      <w:tcPr>
                        <w:tcW w:w="1713" w:type="dxa"/>
                      </w:tcPr>
                      <w:p>
                        <w:pPr>
                          <w:pStyle w:val="TableParagraph"/>
                          <w:spacing w:before="20"/>
                          <w:ind w:left="115" w:right="107"/>
                          <w:jc w:val="center"/>
                          <w:rPr>
                            <w:sz w:val="18"/>
                          </w:rPr>
                        </w:pPr>
                        <w:r>
                          <w:rPr>
                            <w:sz w:val="18"/>
                          </w:rPr>
                          <w:t>实际使用计量单位</w:t>
                        </w:r>
                      </w:p>
                    </w:tc>
                  </w:tr>
                  <w:tr>
                    <w:trPr>
                      <w:trHeight w:val="272" w:hRule="atLeast"/>
                    </w:trPr>
                    <w:tc>
                      <w:tcPr>
                        <w:tcW w:w="9558" w:type="dxa"/>
                        <w:gridSpan w:val="4"/>
                      </w:tcPr>
                      <w:p>
                        <w:pPr>
                          <w:pStyle w:val="TableParagraph"/>
                          <w:spacing w:line="251" w:lineRule="exact" w:before="1"/>
                          <w:ind w:left="106"/>
                          <w:rPr>
                            <w:rFonts w:ascii="黑体" w:eastAsia="黑体" w:hint="eastAsia"/>
                            <w:b/>
                            <w:sz w:val="21"/>
                          </w:rPr>
                        </w:pPr>
                        <w:r>
                          <w:rPr>
                            <w:rFonts w:ascii="黑体" w:eastAsia="黑体" w:hint="eastAsia"/>
                            <w:b/>
                            <w:sz w:val="21"/>
                          </w:rPr>
                          <w:t>六</w:t>
                        </w:r>
                        <w:r>
                          <w:rPr>
                            <w:rFonts w:ascii="黑体" w:eastAsia="黑体" w:hint="eastAsia"/>
                            <w:b/>
                            <w:sz w:val="18"/>
                          </w:rPr>
                          <w:t>、</w:t>
                        </w:r>
                        <w:r>
                          <w:rPr>
                            <w:rFonts w:ascii="黑体" w:eastAsia="黑体" w:hint="eastAsia"/>
                            <w:b/>
                            <w:sz w:val="21"/>
                          </w:rPr>
                          <w:t>成品油</w:t>
                        </w:r>
                      </w:p>
                    </w:tc>
                  </w:tr>
                  <w:tr>
                    <w:trPr>
                      <w:trHeight w:val="233" w:hRule="atLeast"/>
                    </w:trPr>
                    <w:tc>
                      <w:tcPr>
                        <w:tcW w:w="5294" w:type="dxa"/>
                      </w:tcPr>
                      <w:p>
                        <w:pPr>
                          <w:pStyle w:val="TableParagraph"/>
                          <w:spacing w:line="211" w:lineRule="exact" w:before="3"/>
                          <w:ind w:left="106"/>
                          <w:rPr>
                            <w:sz w:val="18"/>
                          </w:rPr>
                        </w:pPr>
                        <w:r>
                          <w:rPr>
                            <w:rFonts w:ascii="Calibri" w:eastAsia="Calibri"/>
                            <w:sz w:val="18"/>
                          </w:rPr>
                          <w:t>1.</w:t>
                        </w:r>
                        <w:r>
                          <w:rPr>
                            <w:sz w:val="18"/>
                          </w:rPr>
                          <w:t>汽油</w:t>
                        </w:r>
                      </w:p>
                    </w:tc>
                    <w:tc>
                      <w:tcPr>
                        <w:tcW w:w="746" w:type="dxa"/>
                      </w:tcPr>
                      <w:p>
                        <w:pPr>
                          <w:pStyle w:val="TableParagraph"/>
                          <w:spacing w:line="211" w:lineRule="exact" w:before="3"/>
                          <w:ind w:left="173" w:right="163"/>
                          <w:jc w:val="center"/>
                          <w:rPr>
                            <w:sz w:val="18"/>
                          </w:rPr>
                        </w:pPr>
                        <w:r>
                          <w:rPr>
                            <w:sz w:val="18"/>
                          </w:rPr>
                          <w:t>——</w:t>
                        </w:r>
                      </w:p>
                    </w:tc>
                    <w:tc>
                      <w:tcPr>
                        <w:tcW w:w="1805" w:type="dxa"/>
                      </w:tcPr>
                      <w:p>
                        <w:pPr>
                          <w:pStyle w:val="TableParagraph"/>
                          <w:spacing w:line="211" w:lineRule="exact" w:before="3"/>
                          <w:ind w:left="26" w:right="15"/>
                          <w:jc w:val="center"/>
                          <w:rPr>
                            <w:sz w:val="18"/>
                          </w:rPr>
                        </w:pPr>
                        <w:r>
                          <w:rPr>
                            <w:rFonts w:ascii="Calibri" w:eastAsia="Calibri"/>
                            <w:sz w:val="18"/>
                          </w:rPr>
                          <w:t>1.52</w:t>
                        </w:r>
                        <w:r>
                          <w:rPr>
                            <w:sz w:val="18"/>
                          </w:rPr>
                          <w:t>元</w:t>
                        </w:r>
                        <w:r>
                          <w:rPr>
                            <w:rFonts w:ascii="Calibri" w:eastAsia="Calibri"/>
                            <w:sz w:val="18"/>
                          </w:rPr>
                          <w:t>/</w:t>
                        </w:r>
                        <w:r>
                          <w:rPr>
                            <w:sz w:val="18"/>
                          </w:rPr>
                          <w:t>升</w:t>
                        </w:r>
                      </w:p>
                    </w:tc>
                    <w:tc>
                      <w:tcPr>
                        <w:tcW w:w="1713" w:type="dxa"/>
                        <w:vMerge w:val="restart"/>
                      </w:tcPr>
                      <w:p>
                        <w:pPr>
                          <w:pStyle w:val="TableParagraph"/>
                          <w:rPr>
                            <w:rFonts w:ascii="Arial Unicode MS"/>
                            <w:sz w:val="18"/>
                          </w:rPr>
                        </w:pPr>
                      </w:p>
                      <w:p>
                        <w:pPr>
                          <w:pStyle w:val="TableParagraph"/>
                          <w:spacing w:before="1"/>
                          <w:rPr>
                            <w:rFonts w:ascii="Arial Unicode MS"/>
                            <w:sz w:val="24"/>
                          </w:rPr>
                        </w:pPr>
                      </w:p>
                      <w:p>
                        <w:pPr>
                          <w:pStyle w:val="TableParagraph"/>
                          <w:ind w:left="6"/>
                          <w:jc w:val="center"/>
                          <w:rPr>
                            <w:sz w:val="18"/>
                          </w:rPr>
                        </w:pPr>
                        <w:r>
                          <w:rPr>
                            <w:sz w:val="18"/>
                          </w:rPr>
                          <w:t>升</w:t>
                        </w:r>
                      </w:p>
                    </w:tc>
                  </w:tr>
                  <w:tr>
                    <w:trPr>
                      <w:trHeight w:val="233" w:hRule="atLeast"/>
                    </w:trPr>
                    <w:tc>
                      <w:tcPr>
                        <w:tcW w:w="5294" w:type="dxa"/>
                      </w:tcPr>
                      <w:p>
                        <w:pPr>
                          <w:pStyle w:val="TableParagraph"/>
                          <w:spacing w:line="211" w:lineRule="exact" w:before="1"/>
                          <w:ind w:left="106"/>
                          <w:rPr>
                            <w:sz w:val="18"/>
                          </w:rPr>
                        </w:pPr>
                        <w:r>
                          <w:rPr>
                            <w:rFonts w:ascii="Calibri" w:eastAsia="Calibri"/>
                            <w:sz w:val="18"/>
                          </w:rPr>
                          <w:t>2.</w:t>
                        </w:r>
                        <w:r>
                          <w:rPr>
                            <w:sz w:val="18"/>
                          </w:rPr>
                          <w:t>柴油</w:t>
                        </w:r>
                      </w:p>
                    </w:tc>
                    <w:tc>
                      <w:tcPr>
                        <w:tcW w:w="746" w:type="dxa"/>
                      </w:tcPr>
                      <w:p>
                        <w:pPr>
                          <w:pStyle w:val="TableParagraph"/>
                          <w:spacing w:line="211" w:lineRule="exact" w:before="1"/>
                          <w:ind w:left="173" w:right="163"/>
                          <w:jc w:val="center"/>
                          <w:rPr>
                            <w:sz w:val="18"/>
                          </w:rPr>
                        </w:pPr>
                        <w:r>
                          <w:rPr>
                            <w:sz w:val="18"/>
                          </w:rPr>
                          <w:t>——</w:t>
                        </w:r>
                      </w:p>
                    </w:tc>
                    <w:tc>
                      <w:tcPr>
                        <w:tcW w:w="1805" w:type="dxa"/>
                      </w:tcPr>
                      <w:p>
                        <w:pPr>
                          <w:pStyle w:val="TableParagraph"/>
                          <w:spacing w:line="211" w:lineRule="exact" w:before="1"/>
                          <w:ind w:left="26" w:right="15"/>
                          <w:jc w:val="center"/>
                          <w:rPr>
                            <w:sz w:val="18"/>
                          </w:rPr>
                        </w:pPr>
                        <w:r>
                          <w:rPr>
                            <w:rFonts w:ascii="Calibri" w:eastAsia="Calibri"/>
                            <w:sz w:val="18"/>
                          </w:rPr>
                          <w:t>1.20</w:t>
                        </w:r>
                        <w:r>
                          <w:rPr>
                            <w:sz w:val="18"/>
                          </w:rPr>
                          <w:t>元</w:t>
                        </w:r>
                        <w:r>
                          <w:rPr>
                            <w:rFonts w:ascii="Calibri" w:eastAsia="Calibri"/>
                            <w:sz w:val="18"/>
                          </w:rPr>
                          <w:t>/</w:t>
                        </w:r>
                        <w:r>
                          <w:rPr>
                            <w:sz w:val="18"/>
                          </w:rPr>
                          <w:t>升</w:t>
                        </w:r>
                      </w:p>
                    </w:tc>
                    <w:tc>
                      <w:tcPr>
                        <w:tcW w:w="1713" w:type="dxa"/>
                        <w:vMerge/>
                        <w:tcBorders>
                          <w:top w:val="nil"/>
                        </w:tcBorders>
                      </w:tcPr>
                      <w:p>
                        <w:pPr>
                          <w:rPr>
                            <w:sz w:val="2"/>
                            <w:szCs w:val="2"/>
                          </w:rPr>
                        </w:pPr>
                      </w:p>
                    </w:tc>
                  </w:tr>
                  <w:tr>
                    <w:trPr>
                      <w:trHeight w:val="233" w:hRule="atLeast"/>
                    </w:trPr>
                    <w:tc>
                      <w:tcPr>
                        <w:tcW w:w="5294" w:type="dxa"/>
                      </w:tcPr>
                      <w:p>
                        <w:pPr>
                          <w:pStyle w:val="TableParagraph"/>
                          <w:spacing w:line="213" w:lineRule="exact" w:before="1"/>
                          <w:ind w:left="106"/>
                          <w:rPr>
                            <w:sz w:val="18"/>
                          </w:rPr>
                        </w:pPr>
                        <w:r>
                          <w:rPr>
                            <w:rFonts w:ascii="Calibri" w:eastAsia="Calibri"/>
                            <w:sz w:val="18"/>
                          </w:rPr>
                          <w:t>3.</w:t>
                        </w:r>
                        <w:r>
                          <w:rPr>
                            <w:sz w:val="18"/>
                          </w:rPr>
                          <w:t>航空煤油</w:t>
                        </w:r>
                      </w:p>
                    </w:tc>
                    <w:tc>
                      <w:tcPr>
                        <w:tcW w:w="746" w:type="dxa"/>
                      </w:tcPr>
                      <w:p>
                        <w:pPr>
                          <w:pStyle w:val="TableParagraph"/>
                          <w:spacing w:line="213" w:lineRule="exact" w:before="1"/>
                          <w:ind w:left="173" w:right="163"/>
                          <w:jc w:val="center"/>
                          <w:rPr>
                            <w:sz w:val="18"/>
                          </w:rPr>
                        </w:pPr>
                        <w:r>
                          <w:rPr>
                            <w:sz w:val="18"/>
                          </w:rPr>
                          <w:t>——</w:t>
                        </w:r>
                      </w:p>
                    </w:tc>
                    <w:tc>
                      <w:tcPr>
                        <w:tcW w:w="1805" w:type="dxa"/>
                      </w:tcPr>
                      <w:p>
                        <w:pPr>
                          <w:pStyle w:val="TableParagraph"/>
                          <w:spacing w:line="213" w:lineRule="exact" w:before="1"/>
                          <w:ind w:left="26" w:right="15"/>
                          <w:jc w:val="center"/>
                          <w:rPr>
                            <w:sz w:val="18"/>
                          </w:rPr>
                        </w:pPr>
                        <w:r>
                          <w:rPr>
                            <w:rFonts w:ascii="Calibri" w:eastAsia="Calibri"/>
                            <w:sz w:val="18"/>
                          </w:rPr>
                          <w:t>1.20</w:t>
                        </w:r>
                        <w:r>
                          <w:rPr>
                            <w:sz w:val="18"/>
                          </w:rPr>
                          <w:t>元</w:t>
                        </w:r>
                        <w:r>
                          <w:rPr>
                            <w:rFonts w:ascii="Calibri" w:eastAsia="Calibri"/>
                            <w:sz w:val="18"/>
                          </w:rPr>
                          <w:t>/</w:t>
                        </w:r>
                        <w:r>
                          <w:rPr>
                            <w:sz w:val="18"/>
                          </w:rPr>
                          <w:t>升</w:t>
                        </w:r>
                      </w:p>
                    </w:tc>
                    <w:tc>
                      <w:tcPr>
                        <w:tcW w:w="1713" w:type="dxa"/>
                        <w:vMerge/>
                        <w:tcBorders>
                          <w:top w:val="nil"/>
                        </w:tcBorders>
                      </w:tcPr>
                      <w:p>
                        <w:pPr>
                          <w:rPr>
                            <w:sz w:val="2"/>
                            <w:szCs w:val="2"/>
                          </w:rPr>
                        </w:pPr>
                      </w:p>
                    </w:tc>
                  </w:tr>
                  <w:tr>
                    <w:trPr>
                      <w:trHeight w:val="232" w:hRule="atLeast"/>
                    </w:trPr>
                    <w:tc>
                      <w:tcPr>
                        <w:tcW w:w="5294" w:type="dxa"/>
                      </w:tcPr>
                      <w:p>
                        <w:pPr>
                          <w:pStyle w:val="TableParagraph"/>
                          <w:spacing w:line="211" w:lineRule="exact" w:before="1"/>
                          <w:ind w:left="106"/>
                          <w:rPr>
                            <w:sz w:val="18"/>
                          </w:rPr>
                        </w:pPr>
                        <w:r>
                          <w:rPr>
                            <w:rFonts w:ascii="Calibri" w:eastAsia="Calibri"/>
                            <w:sz w:val="18"/>
                          </w:rPr>
                          <w:t>4.</w:t>
                        </w:r>
                        <w:r>
                          <w:rPr>
                            <w:sz w:val="18"/>
                          </w:rPr>
                          <w:t>石脑油</w:t>
                        </w:r>
                      </w:p>
                    </w:tc>
                    <w:tc>
                      <w:tcPr>
                        <w:tcW w:w="746" w:type="dxa"/>
                      </w:tcPr>
                      <w:p>
                        <w:pPr>
                          <w:pStyle w:val="TableParagraph"/>
                          <w:spacing w:line="211" w:lineRule="exact" w:before="1"/>
                          <w:ind w:left="173" w:right="163"/>
                          <w:jc w:val="center"/>
                          <w:rPr>
                            <w:sz w:val="18"/>
                          </w:rPr>
                        </w:pPr>
                        <w:r>
                          <w:rPr>
                            <w:sz w:val="18"/>
                          </w:rPr>
                          <w:t>——</w:t>
                        </w:r>
                      </w:p>
                    </w:tc>
                    <w:tc>
                      <w:tcPr>
                        <w:tcW w:w="1805" w:type="dxa"/>
                      </w:tcPr>
                      <w:p>
                        <w:pPr>
                          <w:pStyle w:val="TableParagraph"/>
                          <w:spacing w:line="211" w:lineRule="exact" w:before="1"/>
                          <w:ind w:left="26" w:right="15"/>
                          <w:jc w:val="center"/>
                          <w:rPr>
                            <w:sz w:val="18"/>
                          </w:rPr>
                        </w:pPr>
                        <w:r>
                          <w:rPr>
                            <w:rFonts w:ascii="Calibri" w:eastAsia="Calibri"/>
                            <w:sz w:val="18"/>
                          </w:rPr>
                          <w:t>1.52</w:t>
                        </w:r>
                        <w:r>
                          <w:rPr>
                            <w:sz w:val="18"/>
                          </w:rPr>
                          <w:t>元</w:t>
                        </w:r>
                        <w:r>
                          <w:rPr>
                            <w:rFonts w:ascii="Calibri" w:eastAsia="Calibri"/>
                            <w:sz w:val="18"/>
                          </w:rPr>
                          <w:t>/</w:t>
                        </w:r>
                        <w:r>
                          <w:rPr>
                            <w:sz w:val="18"/>
                          </w:rPr>
                          <w:t>升</w:t>
                        </w:r>
                      </w:p>
                    </w:tc>
                    <w:tc>
                      <w:tcPr>
                        <w:tcW w:w="1713" w:type="dxa"/>
                        <w:vMerge/>
                        <w:tcBorders>
                          <w:top w:val="nil"/>
                        </w:tcBorders>
                      </w:tcPr>
                      <w:p>
                        <w:pPr>
                          <w:rPr>
                            <w:sz w:val="2"/>
                            <w:szCs w:val="2"/>
                          </w:rPr>
                        </w:pPr>
                      </w:p>
                    </w:tc>
                  </w:tr>
                  <w:tr>
                    <w:trPr>
                      <w:trHeight w:val="233" w:hRule="atLeast"/>
                    </w:trPr>
                    <w:tc>
                      <w:tcPr>
                        <w:tcW w:w="5294" w:type="dxa"/>
                      </w:tcPr>
                      <w:p>
                        <w:pPr>
                          <w:pStyle w:val="TableParagraph"/>
                          <w:spacing w:line="212" w:lineRule="exact" w:before="1"/>
                          <w:ind w:left="106"/>
                          <w:rPr>
                            <w:sz w:val="18"/>
                          </w:rPr>
                        </w:pPr>
                        <w:r>
                          <w:rPr>
                            <w:rFonts w:ascii="Calibri" w:eastAsia="Calibri"/>
                            <w:sz w:val="18"/>
                          </w:rPr>
                          <w:t>5.</w:t>
                        </w:r>
                        <w:r>
                          <w:rPr>
                            <w:sz w:val="18"/>
                          </w:rPr>
                          <w:t>溶剂油</w:t>
                        </w:r>
                      </w:p>
                    </w:tc>
                    <w:tc>
                      <w:tcPr>
                        <w:tcW w:w="746" w:type="dxa"/>
                      </w:tcPr>
                      <w:p>
                        <w:pPr>
                          <w:pStyle w:val="TableParagraph"/>
                          <w:spacing w:line="212" w:lineRule="exact" w:before="1"/>
                          <w:ind w:left="173" w:right="163"/>
                          <w:jc w:val="center"/>
                          <w:rPr>
                            <w:sz w:val="18"/>
                          </w:rPr>
                        </w:pPr>
                        <w:r>
                          <w:rPr>
                            <w:sz w:val="18"/>
                          </w:rPr>
                          <w:t>——</w:t>
                        </w:r>
                      </w:p>
                    </w:tc>
                    <w:tc>
                      <w:tcPr>
                        <w:tcW w:w="1805" w:type="dxa"/>
                      </w:tcPr>
                      <w:p>
                        <w:pPr>
                          <w:pStyle w:val="TableParagraph"/>
                          <w:spacing w:line="212" w:lineRule="exact" w:before="1"/>
                          <w:ind w:left="26" w:right="15"/>
                          <w:jc w:val="center"/>
                          <w:rPr>
                            <w:sz w:val="18"/>
                          </w:rPr>
                        </w:pPr>
                        <w:r>
                          <w:rPr>
                            <w:rFonts w:ascii="Calibri" w:eastAsia="Calibri"/>
                            <w:sz w:val="18"/>
                          </w:rPr>
                          <w:t>1.52</w:t>
                        </w:r>
                        <w:r>
                          <w:rPr>
                            <w:sz w:val="18"/>
                          </w:rPr>
                          <w:t>元</w:t>
                        </w:r>
                        <w:r>
                          <w:rPr>
                            <w:rFonts w:ascii="Calibri" w:eastAsia="Calibri"/>
                            <w:sz w:val="18"/>
                          </w:rPr>
                          <w:t>/</w:t>
                        </w:r>
                        <w:r>
                          <w:rPr>
                            <w:sz w:val="18"/>
                          </w:rPr>
                          <w:t>升</w:t>
                        </w:r>
                      </w:p>
                    </w:tc>
                    <w:tc>
                      <w:tcPr>
                        <w:tcW w:w="1713" w:type="dxa"/>
                        <w:vMerge/>
                        <w:tcBorders>
                          <w:top w:val="nil"/>
                        </w:tcBorders>
                      </w:tcPr>
                      <w:p>
                        <w:pPr>
                          <w:rPr>
                            <w:sz w:val="2"/>
                            <w:szCs w:val="2"/>
                          </w:rPr>
                        </w:pPr>
                      </w:p>
                    </w:tc>
                  </w:tr>
                  <w:tr>
                    <w:trPr>
                      <w:trHeight w:val="233" w:hRule="atLeast"/>
                    </w:trPr>
                    <w:tc>
                      <w:tcPr>
                        <w:tcW w:w="5294" w:type="dxa"/>
                      </w:tcPr>
                      <w:p>
                        <w:pPr>
                          <w:pStyle w:val="TableParagraph"/>
                          <w:spacing w:line="211" w:lineRule="exact" w:before="3"/>
                          <w:ind w:left="106"/>
                          <w:rPr>
                            <w:sz w:val="18"/>
                          </w:rPr>
                        </w:pPr>
                        <w:r>
                          <w:rPr>
                            <w:rFonts w:ascii="Calibri" w:eastAsia="Calibri"/>
                            <w:sz w:val="18"/>
                          </w:rPr>
                          <w:t>6.</w:t>
                        </w:r>
                        <w:r>
                          <w:rPr>
                            <w:sz w:val="18"/>
                          </w:rPr>
                          <w:t>润滑油</w:t>
                        </w:r>
                      </w:p>
                    </w:tc>
                    <w:tc>
                      <w:tcPr>
                        <w:tcW w:w="746" w:type="dxa"/>
                      </w:tcPr>
                      <w:p>
                        <w:pPr>
                          <w:pStyle w:val="TableParagraph"/>
                          <w:spacing w:line="211" w:lineRule="exact" w:before="3"/>
                          <w:ind w:left="173" w:right="163"/>
                          <w:jc w:val="center"/>
                          <w:rPr>
                            <w:sz w:val="18"/>
                          </w:rPr>
                        </w:pPr>
                        <w:r>
                          <w:rPr>
                            <w:sz w:val="18"/>
                          </w:rPr>
                          <w:t>——</w:t>
                        </w:r>
                      </w:p>
                    </w:tc>
                    <w:tc>
                      <w:tcPr>
                        <w:tcW w:w="1805" w:type="dxa"/>
                      </w:tcPr>
                      <w:p>
                        <w:pPr>
                          <w:pStyle w:val="TableParagraph"/>
                          <w:spacing w:line="211" w:lineRule="exact" w:before="3"/>
                          <w:ind w:left="26" w:right="15"/>
                          <w:jc w:val="center"/>
                          <w:rPr>
                            <w:sz w:val="18"/>
                          </w:rPr>
                        </w:pPr>
                        <w:r>
                          <w:rPr>
                            <w:rFonts w:ascii="Calibri" w:eastAsia="Calibri"/>
                            <w:sz w:val="18"/>
                          </w:rPr>
                          <w:t>1.52</w:t>
                        </w:r>
                        <w:r>
                          <w:rPr>
                            <w:sz w:val="18"/>
                          </w:rPr>
                          <w:t>元</w:t>
                        </w:r>
                        <w:r>
                          <w:rPr>
                            <w:rFonts w:ascii="Calibri" w:eastAsia="Calibri"/>
                            <w:sz w:val="18"/>
                          </w:rPr>
                          <w:t>/</w:t>
                        </w:r>
                        <w:r>
                          <w:rPr>
                            <w:sz w:val="18"/>
                          </w:rPr>
                          <w:t>升</w:t>
                        </w:r>
                      </w:p>
                    </w:tc>
                    <w:tc>
                      <w:tcPr>
                        <w:tcW w:w="1713" w:type="dxa"/>
                        <w:vMerge/>
                        <w:tcBorders>
                          <w:top w:val="nil"/>
                        </w:tcBorders>
                      </w:tcPr>
                      <w:p>
                        <w:pPr>
                          <w:rPr>
                            <w:sz w:val="2"/>
                            <w:szCs w:val="2"/>
                          </w:rPr>
                        </w:pPr>
                      </w:p>
                    </w:tc>
                  </w:tr>
                  <w:tr>
                    <w:trPr>
                      <w:trHeight w:val="232" w:hRule="atLeast"/>
                    </w:trPr>
                    <w:tc>
                      <w:tcPr>
                        <w:tcW w:w="5294" w:type="dxa"/>
                      </w:tcPr>
                      <w:p>
                        <w:pPr>
                          <w:pStyle w:val="TableParagraph"/>
                          <w:spacing w:line="212" w:lineRule="exact" w:before="1"/>
                          <w:ind w:left="106"/>
                          <w:rPr>
                            <w:sz w:val="18"/>
                          </w:rPr>
                        </w:pPr>
                        <w:r>
                          <w:rPr>
                            <w:rFonts w:ascii="Calibri" w:eastAsia="Calibri"/>
                            <w:sz w:val="18"/>
                          </w:rPr>
                          <w:t>7.</w:t>
                        </w:r>
                        <w:r>
                          <w:rPr>
                            <w:sz w:val="18"/>
                          </w:rPr>
                          <w:t>燃料油</w:t>
                        </w:r>
                      </w:p>
                    </w:tc>
                    <w:tc>
                      <w:tcPr>
                        <w:tcW w:w="746" w:type="dxa"/>
                      </w:tcPr>
                      <w:p>
                        <w:pPr>
                          <w:pStyle w:val="TableParagraph"/>
                          <w:spacing w:line="212" w:lineRule="exact" w:before="1"/>
                          <w:ind w:left="173" w:right="163"/>
                          <w:jc w:val="center"/>
                          <w:rPr>
                            <w:sz w:val="18"/>
                          </w:rPr>
                        </w:pPr>
                        <w:r>
                          <w:rPr>
                            <w:sz w:val="18"/>
                          </w:rPr>
                          <w:t>——</w:t>
                        </w:r>
                      </w:p>
                    </w:tc>
                    <w:tc>
                      <w:tcPr>
                        <w:tcW w:w="1805" w:type="dxa"/>
                      </w:tcPr>
                      <w:p>
                        <w:pPr>
                          <w:pStyle w:val="TableParagraph"/>
                          <w:spacing w:line="212" w:lineRule="exact" w:before="1"/>
                          <w:ind w:left="26" w:right="15"/>
                          <w:jc w:val="center"/>
                          <w:rPr>
                            <w:sz w:val="18"/>
                          </w:rPr>
                        </w:pPr>
                        <w:r>
                          <w:rPr>
                            <w:rFonts w:ascii="Calibri" w:eastAsia="Calibri"/>
                            <w:sz w:val="18"/>
                          </w:rPr>
                          <w:t>1.20</w:t>
                        </w:r>
                        <w:r>
                          <w:rPr>
                            <w:sz w:val="18"/>
                          </w:rPr>
                          <w:t>元</w:t>
                        </w:r>
                        <w:r>
                          <w:rPr>
                            <w:rFonts w:ascii="Calibri" w:eastAsia="Calibri"/>
                            <w:sz w:val="18"/>
                          </w:rPr>
                          <w:t>/</w:t>
                        </w:r>
                        <w:r>
                          <w:rPr>
                            <w:sz w:val="18"/>
                          </w:rPr>
                          <w:t>升</w:t>
                        </w:r>
                      </w:p>
                    </w:tc>
                    <w:tc>
                      <w:tcPr>
                        <w:tcW w:w="1713" w:type="dxa"/>
                        <w:vMerge/>
                        <w:tcBorders>
                          <w:top w:val="nil"/>
                        </w:tcBorders>
                      </w:tcPr>
                      <w:p>
                        <w:pPr>
                          <w:rPr>
                            <w:sz w:val="2"/>
                            <w:szCs w:val="2"/>
                          </w:rPr>
                        </w:pPr>
                      </w:p>
                    </w:tc>
                  </w:tr>
                  <w:tr>
                    <w:trPr>
                      <w:trHeight w:val="273" w:hRule="atLeast"/>
                    </w:trPr>
                    <w:tc>
                      <w:tcPr>
                        <w:tcW w:w="9558" w:type="dxa"/>
                        <w:gridSpan w:val="4"/>
                      </w:tcPr>
                      <w:p>
                        <w:pPr>
                          <w:pStyle w:val="TableParagraph"/>
                          <w:spacing w:line="251" w:lineRule="exact" w:before="2"/>
                          <w:ind w:left="106"/>
                          <w:rPr>
                            <w:rFonts w:ascii="黑体" w:eastAsia="黑体" w:hint="eastAsia"/>
                            <w:b/>
                            <w:sz w:val="21"/>
                          </w:rPr>
                        </w:pPr>
                        <w:r>
                          <w:rPr>
                            <w:rFonts w:ascii="黑体" w:eastAsia="黑体" w:hint="eastAsia"/>
                            <w:b/>
                            <w:sz w:val="21"/>
                          </w:rPr>
                          <w:t>七</w:t>
                        </w:r>
                        <w:r>
                          <w:rPr>
                            <w:rFonts w:ascii="黑体" w:eastAsia="黑体" w:hint="eastAsia"/>
                            <w:b/>
                            <w:sz w:val="18"/>
                          </w:rPr>
                          <w:t>、</w:t>
                        </w:r>
                        <w:r>
                          <w:rPr>
                            <w:rFonts w:ascii="黑体" w:eastAsia="黑体" w:hint="eastAsia"/>
                            <w:b/>
                            <w:sz w:val="21"/>
                          </w:rPr>
                          <w:t>摩托车</w:t>
                        </w:r>
                      </w:p>
                    </w:tc>
                  </w:tr>
                  <w:tr>
                    <w:trPr>
                      <w:trHeight w:val="233" w:hRule="atLeast"/>
                    </w:trPr>
                    <w:tc>
                      <w:tcPr>
                        <w:tcW w:w="5294" w:type="dxa"/>
                      </w:tcPr>
                      <w:p>
                        <w:pPr>
                          <w:pStyle w:val="TableParagraph"/>
                          <w:spacing w:line="212" w:lineRule="exact" w:before="1"/>
                          <w:ind w:left="106"/>
                          <w:rPr>
                            <w:sz w:val="18"/>
                          </w:rPr>
                        </w:pPr>
                        <w:r>
                          <w:rPr>
                            <w:rFonts w:ascii="Calibri" w:eastAsia="Calibri"/>
                            <w:sz w:val="18"/>
                          </w:rPr>
                          <w:t>1.</w:t>
                        </w:r>
                        <w:r>
                          <w:rPr>
                            <w:sz w:val="18"/>
                          </w:rPr>
                          <w:t>气缸容量（排气量，下同）</w:t>
                        </w:r>
                        <w:r>
                          <w:rPr>
                            <w:rFonts w:ascii="Calibri" w:eastAsia="Calibri"/>
                            <w:sz w:val="18"/>
                          </w:rPr>
                          <w:t>=250</w:t>
                        </w:r>
                        <w:r>
                          <w:rPr>
                            <w:sz w:val="18"/>
                          </w:rPr>
                          <w:t>毫升</w:t>
                        </w:r>
                      </w:p>
                    </w:tc>
                    <w:tc>
                      <w:tcPr>
                        <w:tcW w:w="746" w:type="dxa"/>
                      </w:tcPr>
                      <w:p>
                        <w:pPr>
                          <w:pStyle w:val="TableParagraph"/>
                          <w:spacing w:line="208" w:lineRule="exact" w:before="5"/>
                          <w:ind w:left="172" w:right="163"/>
                          <w:jc w:val="center"/>
                          <w:rPr>
                            <w:rFonts w:ascii="Calibri"/>
                            <w:sz w:val="18"/>
                          </w:rPr>
                        </w:pPr>
                        <w:r>
                          <w:rPr>
                            <w:rFonts w:ascii="Calibri"/>
                            <w:sz w:val="18"/>
                          </w:rPr>
                          <w:t>3%</w:t>
                        </w:r>
                      </w:p>
                    </w:tc>
                    <w:tc>
                      <w:tcPr>
                        <w:tcW w:w="1805" w:type="dxa"/>
                      </w:tcPr>
                      <w:p>
                        <w:pPr>
                          <w:pStyle w:val="TableParagraph"/>
                          <w:spacing w:line="212" w:lineRule="exact" w:before="1"/>
                          <w:ind w:left="23" w:right="15"/>
                          <w:jc w:val="center"/>
                          <w:rPr>
                            <w:sz w:val="18"/>
                          </w:rPr>
                        </w:pPr>
                        <w:r>
                          <w:rPr>
                            <w:sz w:val="18"/>
                          </w:rPr>
                          <w:t>——</w:t>
                        </w:r>
                      </w:p>
                    </w:tc>
                    <w:tc>
                      <w:tcPr>
                        <w:tcW w:w="1713" w:type="dxa"/>
                        <w:vMerge w:val="restart"/>
                      </w:tcPr>
                      <w:p>
                        <w:pPr>
                          <w:pStyle w:val="TableParagraph"/>
                          <w:spacing w:before="121"/>
                          <w:ind w:left="6"/>
                          <w:jc w:val="center"/>
                          <w:rPr>
                            <w:sz w:val="18"/>
                          </w:rPr>
                        </w:pPr>
                        <w:r>
                          <w:rPr>
                            <w:sz w:val="18"/>
                          </w:rPr>
                          <w:t>辆</w:t>
                        </w:r>
                      </w:p>
                    </w:tc>
                  </w:tr>
                  <w:tr>
                    <w:trPr>
                      <w:trHeight w:val="233" w:hRule="atLeast"/>
                    </w:trPr>
                    <w:tc>
                      <w:tcPr>
                        <w:tcW w:w="5294" w:type="dxa"/>
                      </w:tcPr>
                      <w:p>
                        <w:pPr>
                          <w:pStyle w:val="TableParagraph"/>
                          <w:spacing w:line="211" w:lineRule="exact" w:before="2"/>
                          <w:ind w:left="106"/>
                          <w:rPr>
                            <w:sz w:val="18"/>
                          </w:rPr>
                        </w:pPr>
                        <w:r>
                          <w:rPr>
                            <w:rFonts w:ascii="Calibri" w:eastAsia="Calibri"/>
                            <w:sz w:val="18"/>
                          </w:rPr>
                          <w:t>2.</w:t>
                        </w:r>
                        <w:r>
                          <w:rPr>
                            <w:sz w:val="18"/>
                          </w:rPr>
                          <w:t>气缸容量＞</w:t>
                        </w:r>
                        <w:r>
                          <w:rPr>
                            <w:rFonts w:ascii="Calibri" w:eastAsia="Calibri"/>
                            <w:sz w:val="18"/>
                          </w:rPr>
                          <w:t>250</w:t>
                        </w:r>
                        <w:r>
                          <w:rPr>
                            <w:sz w:val="18"/>
                          </w:rPr>
                          <w:t>毫升</w:t>
                        </w:r>
                      </w:p>
                    </w:tc>
                    <w:tc>
                      <w:tcPr>
                        <w:tcW w:w="746" w:type="dxa"/>
                      </w:tcPr>
                      <w:p>
                        <w:pPr>
                          <w:pStyle w:val="TableParagraph"/>
                          <w:spacing w:line="207" w:lineRule="exact" w:before="6"/>
                          <w:ind w:left="172" w:right="163"/>
                          <w:jc w:val="center"/>
                          <w:rPr>
                            <w:rFonts w:ascii="Calibri"/>
                            <w:sz w:val="18"/>
                          </w:rPr>
                        </w:pPr>
                        <w:r>
                          <w:rPr>
                            <w:rFonts w:ascii="Calibri"/>
                            <w:sz w:val="18"/>
                          </w:rPr>
                          <w:t>10%</w:t>
                        </w:r>
                      </w:p>
                    </w:tc>
                    <w:tc>
                      <w:tcPr>
                        <w:tcW w:w="1805" w:type="dxa"/>
                      </w:tcPr>
                      <w:p>
                        <w:pPr>
                          <w:pStyle w:val="TableParagraph"/>
                          <w:spacing w:line="211" w:lineRule="exact" w:before="2"/>
                          <w:ind w:left="23" w:right="15"/>
                          <w:jc w:val="center"/>
                          <w:rPr>
                            <w:sz w:val="18"/>
                          </w:rPr>
                        </w:pPr>
                        <w:r>
                          <w:rPr>
                            <w:sz w:val="18"/>
                          </w:rPr>
                          <w:t>——</w:t>
                        </w:r>
                      </w:p>
                    </w:tc>
                    <w:tc>
                      <w:tcPr>
                        <w:tcW w:w="1713" w:type="dxa"/>
                        <w:vMerge/>
                        <w:tcBorders>
                          <w:top w:val="nil"/>
                        </w:tcBorders>
                      </w:tcPr>
                      <w:p>
                        <w:pPr>
                          <w:rPr>
                            <w:sz w:val="2"/>
                            <w:szCs w:val="2"/>
                          </w:rPr>
                        </w:pPr>
                      </w:p>
                    </w:tc>
                  </w:tr>
                  <w:tr>
                    <w:trPr>
                      <w:trHeight w:val="272" w:hRule="atLeast"/>
                    </w:trPr>
                    <w:tc>
                      <w:tcPr>
                        <w:tcW w:w="9558" w:type="dxa"/>
                        <w:gridSpan w:val="4"/>
                      </w:tcPr>
                      <w:p>
                        <w:pPr>
                          <w:pStyle w:val="TableParagraph"/>
                          <w:spacing w:line="252" w:lineRule="exact"/>
                          <w:ind w:left="106"/>
                          <w:rPr>
                            <w:rFonts w:ascii="黑体" w:eastAsia="黑体" w:hint="eastAsia"/>
                            <w:b/>
                            <w:sz w:val="21"/>
                          </w:rPr>
                        </w:pPr>
                        <w:r>
                          <w:rPr>
                            <w:rFonts w:ascii="黑体" w:eastAsia="黑体" w:hint="eastAsia"/>
                            <w:b/>
                            <w:sz w:val="21"/>
                          </w:rPr>
                          <w:t>八</w:t>
                        </w:r>
                        <w:r>
                          <w:rPr>
                            <w:rFonts w:ascii="黑体" w:eastAsia="黑体" w:hint="eastAsia"/>
                            <w:b/>
                            <w:sz w:val="18"/>
                          </w:rPr>
                          <w:t>、</w:t>
                        </w:r>
                        <w:r>
                          <w:rPr>
                            <w:rFonts w:ascii="黑体" w:eastAsia="黑体" w:hint="eastAsia"/>
                            <w:b/>
                            <w:sz w:val="21"/>
                          </w:rPr>
                          <w:t>小汽车</w:t>
                        </w:r>
                      </w:p>
                    </w:tc>
                  </w:tr>
                  <w:tr>
                    <w:trPr>
                      <w:trHeight w:val="232" w:hRule="atLeast"/>
                    </w:trPr>
                    <w:tc>
                      <w:tcPr>
                        <w:tcW w:w="9558" w:type="dxa"/>
                        <w:gridSpan w:val="4"/>
                      </w:tcPr>
                      <w:p>
                        <w:pPr>
                          <w:pStyle w:val="TableParagraph"/>
                          <w:spacing w:line="213" w:lineRule="exact"/>
                          <w:ind w:left="106"/>
                          <w:rPr>
                            <w:sz w:val="18"/>
                          </w:rPr>
                        </w:pPr>
                        <w:r>
                          <w:rPr>
                            <w:rFonts w:ascii="Calibri" w:eastAsia="Calibri"/>
                            <w:sz w:val="18"/>
                          </w:rPr>
                          <w:t>1.</w:t>
                        </w:r>
                        <w:r>
                          <w:rPr>
                            <w:sz w:val="18"/>
                          </w:rPr>
                          <w:t>乘用车</w:t>
                        </w:r>
                      </w:p>
                    </w:tc>
                  </w:tr>
                  <w:tr>
                    <w:trPr>
                      <w:trHeight w:val="234" w:hRule="atLeast"/>
                    </w:trPr>
                    <w:tc>
                      <w:tcPr>
                        <w:tcW w:w="5294" w:type="dxa"/>
                      </w:tcPr>
                      <w:p>
                        <w:pPr>
                          <w:pStyle w:val="TableParagraph"/>
                          <w:spacing w:line="212" w:lineRule="exact" w:before="1"/>
                          <w:ind w:left="106"/>
                          <w:rPr>
                            <w:sz w:val="18"/>
                          </w:rPr>
                        </w:pPr>
                        <w:r>
                          <w:rPr>
                            <w:sz w:val="18"/>
                          </w:rPr>
                          <w:t>（</w:t>
                        </w:r>
                        <w:r>
                          <w:rPr>
                            <w:rFonts w:ascii="Calibri" w:hAnsi="Calibri" w:eastAsia="Calibri"/>
                            <w:sz w:val="18"/>
                          </w:rPr>
                          <w:t>1</w:t>
                        </w:r>
                        <w:r>
                          <w:rPr>
                            <w:sz w:val="18"/>
                          </w:rPr>
                          <w:t>）气缸容量（排气量，下同）≤</w:t>
                        </w:r>
                        <w:r>
                          <w:rPr>
                            <w:rFonts w:ascii="Calibri" w:hAnsi="Calibri" w:eastAsia="Calibri"/>
                            <w:sz w:val="18"/>
                          </w:rPr>
                          <w:t>1.0</w:t>
                        </w:r>
                        <w:r>
                          <w:rPr>
                            <w:sz w:val="18"/>
                          </w:rPr>
                          <w:t>升</w:t>
                        </w:r>
                      </w:p>
                    </w:tc>
                    <w:tc>
                      <w:tcPr>
                        <w:tcW w:w="746" w:type="dxa"/>
                      </w:tcPr>
                      <w:p>
                        <w:pPr>
                          <w:pStyle w:val="TableParagraph"/>
                          <w:spacing w:line="208" w:lineRule="exact" w:before="5"/>
                          <w:ind w:left="172" w:right="163"/>
                          <w:jc w:val="center"/>
                          <w:rPr>
                            <w:rFonts w:ascii="Calibri"/>
                            <w:sz w:val="18"/>
                          </w:rPr>
                        </w:pPr>
                        <w:r>
                          <w:rPr>
                            <w:rFonts w:ascii="Calibri"/>
                            <w:sz w:val="18"/>
                          </w:rPr>
                          <w:t>1%</w:t>
                        </w:r>
                      </w:p>
                    </w:tc>
                    <w:tc>
                      <w:tcPr>
                        <w:tcW w:w="1805" w:type="dxa"/>
                      </w:tcPr>
                      <w:p>
                        <w:pPr>
                          <w:pStyle w:val="TableParagraph"/>
                          <w:spacing w:line="212" w:lineRule="exact" w:before="1"/>
                          <w:ind w:left="23" w:right="15"/>
                          <w:jc w:val="center"/>
                          <w:rPr>
                            <w:sz w:val="18"/>
                          </w:rPr>
                        </w:pPr>
                        <w:r>
                          <w:rPr>
                            <w:sz w:val="18"/>
                          </w:rPr>
                          <w:t>——</w:t>
                        </w:r>
                      </w:p>
                    </w:tc>
                    <w:tc>
                      <w:tcPr>
                        <w:tcW w:w="1713" w:type="dxa"/>
                        <w:vMerge w:val="restart"/>
                      </w:tcPr>
                      <w:p>
                        <w:pPr>
                          <w:pStyle w:val="TableParagraph"/>
                          <w:rPr>
                            <w:rFonts w:ascii="Arial Unicode MS"/>
                            <w:sz w:val="18"/>
                          </w:rPr>
                        </w:pPr>
                      </w:p>
                      <w:p>
                        <w:pPr>
                          <w:pStyle w:val="TableParagraph"/>
                          <w:rPr>
                            <w:rFonts w:ascii="Arial Unicode MS"/>
                            <w:sz w:val="18"/>
                          </w:rPr>
                        </w:pPr>
                      </w:p>
                      <w:p>
                        <w:pPr>
                          <w:pStyle w:val="TableParagraph"/>
                          <w:spacing w:before="1"/>
                          <w:rPr>
                            <w:rFonts w:ascii="Arial Unicode MS"/>
                            <w:sz w:val="20"/>
                          </w:rPr>
                        </w:pPr>
                      </w:p>
                      <w:p>
                        <w:pPr>
                          <w:pStyle w:val="TableParagraph"/>
                          <w:ind w:left="6"/>
                          <w:jc w:val="center"/>
                          <w:rPr>
                            <w:sz w:val="18"/>
                          </w:rPr>
                        </w:pPr>
                        <w:r>
                          <w:rPr>
                            <w:sz w:val="18"/>
                          </w:rPr>
                          <w:t>辆</w:t>
                        </w:r>
                      </w:p>
                    </w:tc>
                  </w:tr>
                  <w:tr>
                    <w:trPr>
                      <w:trHeight w:val="232" w:hRule="atLeast"/>
                    </w:trPr>
                    <w:tc>
                      <w:tcPr>
                        <w:tcW w:w="5294" w:type="dxa"/>
                      </w:tcPr>
                      <w:p>
                        <w:pPr>
                          <w:pStyle w:val="TableParagraph"/>
                          <w:spacing w:line="213" w:lineRule="exact"/>
                          <w:ind w:left="106"/>
                          <w:rPr>
                            <w:sz w:val="18"/>
                          </w:rPr>
                        </w:pPr>
                        <w:r>
                          <w:rPr>
                            <w:sz w:val="18"/>
                          </w:rPr>
                          <w:t>（</w:t>
                        </w:r>
                        <w:r>
                          <w:rPr>
                            <w:rFonts w:ascii="Calibri" w:hAnsi="Calibri" w:eastAsia="Calibri"/>
                            <w:sz w:val="18"/>
                          </w:rPr>
                          <w:t>2</w:t>
                        </w:r>
                        <w:r>
                          <w:rPr>
                            <w:sz w:val="18"/>
                          </w:rPr>
                          <w:t>）</w:t>
                        </w:r>
                        <w:r>
                          <w:rPr>
                            <w:rFonts w:ascii="Calibri" w:hAnsi="Calibri" w:eastAsia="Calibri"/>
                            <w:sz w:val="18"/>
                          </w:rPr>
                          <w:t>1.0</w:t>
                        </w:r>
                        <w:r>
                          <w:rPr>
                            <w:sz w:val="18"/>
                          </w:rPr>
                          <w:t>升＜气缸容量≤</w:t>
                        </w:r>
                        <w:r>
                          <w:rPr>
                            <w:rFonts w:ascii="Calibri" w:hAnsi="Calibri" w:eastAsia="Calibri"/>
                            <w:sz w:val="18"/>
                          </w:rPr>
                          <w:t>1.5</w:t>
                        </w:r>
                        <w:r>
                          <w:rPr>
                            <w:sz w:val="18"/>
                          </w:rPr>
                          <w:t>升</w:t>
                        </w:r>
                      </w:p>
                    </w:tc>
                    <w:tc>
                      <w:tcPr>
                        <w:tcW w:w="746" w:type="dxa"/>
                      </w:tcPr>
                      <w:p>
                        <w:pPr>
                          <w:pStyle w:val="TableParagraph"/>
                          <w:spacing w:line="207" w:lineRule="exact" w:before="6"/>
                          <w:ind w:left="172" w:right="163"/>
                          <w:jc w:val="center"/>
                          <w:rPr>
                            <w:rFonts w:ascii="Calibri"/>
                            <w:sz w:val="18"/>
                          </w:rPr>
                        </w:pPr>
                        <w:r>
                          <w:rPr>
                            <w:rFonts w:ascii="Calibri"/>
                            <w:sz w:val="18"/>
                          </w:rPr>
                          <w:t>3%</w:t>
                        </w:r>
                      </w:p>
                    </w:tc>
                    <w:tc>
                      <w:tcPr>
                        <w:tcW w:w="1805" w:type="dxa"/>
                      </w:tcPr>
                      <w:p>
                        <w:pPr>
                          <w:pStyle w:val="TableParagraph"/>
                          <w:spacing w:line="213" w:lineRule="exact"/>
                          <w:ind w:left="23" w:right="15"/>
                          <w:jc w:val="center"/>
                          <w:rPr>
                            <w:sz w:val="18"/>
                          </w:rPr>
                        </w:pPr>
                        <w:r>
                          <w:rPr>
                            <w:sz w:val="18"/>
                          </w:rPr>
                          <w:t>——</w:t>
                        </w:r>
                      </w:p>
                    </w:tc>
                    <w:tc>
                      <w:tcPr>
                        <w:tcW w:w="1713" w:type="dxa"/>
                        <w:vMerge/>
                        <w:tcBorders>
                          <w:top w:val="nil"/>
                        </w:tcBorders>
                      </w:tcPr>
                      <w:p>
                        <w:pPr>
                          <w:rPr>
                            <w:sz w:val="2"/>
                            <w:szCs w:val="2"/>
                          </w:rPr>
                        </w:pPr>
                      </w:p>
                    </w:tc>
                  </w:tr>
                  <w:tr>
                    <w:trPr>
                      <w:trHeight w:val="234" w:hRule="atLeast"/>
                    </w:trPr>
                    <w:tc>
                      <w:tcPr>
                        <w:tcW w:w="5294" w:type="dxa"/>
                      </w:tcPr>
                      <w:p>
                        <w:pPr>
                          <w:pStyle w:val="TableParagraph"/>
                          <w:spacing w:line="212" w:lineRule="exact" w:before="2"/>
                          <w:ind w:left="106"/>
                          <w:rPr>
                            <w:sz w:val="18"/>
                          </w:rPr>
                        </w:pPr>
                        <w:r>
                          <w:rPr>
                            <w:sz w:val="18"/>
                          </w:rPr>
                          <w:t>（</w:t>
                        </w:r>
                        <w:r>
                          <w:rPr>
                            <w:rFonts w:ascii="Calibri" w:hAnsi="Calibri" w:eastAsia="Calibri"/>
                            <w:sz w:val="18"/>
                          </w:rPr>
                          <w:t>3</w:t>
                        </w:r>
                        <w:r>
                          <w:rPr>
                            <w:sz w:val="18"/>
                          </w:rPr>
                          <w:t>）</w:t>
                        </w:r>
                        <w:r>
                          <w:rPr>
                            <w:rFonts w:ascii="Calibri" w:hAnsi="Calibri" w:eastAsia="Calibri"/>
                            <w:sz w:val="18"/>
                          </w:rPr>
                          <w:t>1.5</w:t>
                        </w:r>
                        <w:r>
                          <w:rPr>
                            <w:sz w:val="18"/>
                          </w:rPr>
                          <w:t>升＜气缸容量≤</w:t>
                        </w:r>
                        <w:r>
                          <w:rPr>
                            <w:rFonts w:ascii="Calibri" w:hAnsi="Calibri" w:eastAsia="Calibri"/>
                            <w:sz w:val="18"/>
                          </w:rPr>
                          <w:t>2.0</w:t>
                        </w:r>
                        <w:r>
                          <w:rPr>
                            <w:sz w:val="18"/>
                          </w:rPr>
                          <w:t>升</w:t>
                        </w:r>
                      </w:p>
                    </w:tc>
                    <w:tc>
                      <w:tcPr>
                        <w:tcW w:w="746" w:type="dxa"/>
                      </w:tcPr>
                      <w:p>
                        <w:pPr>
                          <w:pStyle w:val="TableParagraph"/>
                          <w:spacing w:line="208" w:lineRule="exact" w:before="6"/>
                          <w:ind w:left="172" w:right="163"/>
                          <w:jc w:val="center"/>
                          <w:rPr>
                            <w:rFonts w:ascii="Calibri"/>
                            <w:sz w:val="18"/>
                          </w:rPr>
                        </w:pPr>
                        <w:r>
                          <w:rPr>
                            <w:rFonts w:ascii="Calibri"/>
                            <w:sz w:val="18"/>
                          </w:rPr>
                          <w:t>5%</w:t>
                        </w:r>
                      </w:p>
                    </w:tc>
                    <w:tc>
                      <w:tcPr>
                        <w:tcW w:w="1805" w:type="dxa"/>
                      </w:tcPr>
                      <w:p>
                        <w:pPr>
                          <w:pStyle w:val="TableParagraph"/>
                          <w:spacing w:line="212" w:lineRule="exact" w:before="2"/>
                          <w:ind w:left="23" w:right="15"/>
                          <w:jc w:val="center"/>
                          <w:rPr>
                            <w:sz w:val="18"/>
                          </w:rPr>
                        </w:pPr>
                        <w:r>
                          <w:rPr>
                            <w:sz w:val="18"/>
                          </w:rPr>
                          <w:t>——</w:t>
                        </w:r>
                      </w:p>
                    </w:tc>
                    <w:tc>
                      <w:tcPr>
                        <w:tcW w:w="1713" w:type="dxa"/>
                        <w:vMerge/>
                        <w:tcBorders>
                          <w:top w:val="nil"/>
                        </w:tcBorders>
                      </w:tcPr>
                      <w:p>
                        <w:pPr>
                          <w:rPr>
                            <w:sz w:val="2"/>
                            <w:szCs w:val="2"/>
                          </w:rPr>
                        </w:pPr>
                      </w:p>
                    </w:tc>
                  </w:tr>
                  <w:tr>
                    <w:trPr>
                      <w:trHeight w:val="232" w:hRule="atLeast"/>
                    </w:trPr>
                    <w:tc>
                      <w:tcPr>
                        <w:tcW w:w="5294" w:type="dxa"/>
                      </w:tcPr>
                      <w:p>
                        <w:pPr>
                          <w:pStyle w:val="TableParagraph"/>
                          <w:spacing w:line="213" w:lineRule="exact"/>
                          <w:ind w:left="106"/>
                          <w:rPr>
                            <w:sz w:val="18"/>
                          </w:rPr>
                        </w:pPr>
                        <w:r>
                          <w:rPr>
                            <w:sz w:val="18"/>
                          </w:rPr>
                          <w:t>（</w:t>
                        </w:r>
                        <w:r>
                          <w:rPr>
                            <w:rFonts w:ascii="Calibri" w:hAnsi="Calibri" w:eastAsia="Calibri"/>
                            <w:sz w:val="18"/>
                          </w:rPr>
                          <w:t>4</w:t>
                        </w:r>
                        <w:r>
                          <w:rPr>
                            <w:sz w:val="18"/>
                          </w:rPr>
                          <w:t>）</w:t>
                        </w:r>
                        <w:r>
                          <w:rPr>
                            <w:rFonts w:ascii="Calibri" w:hAnsi="Calibri" w:eastAsia="Calibri"/>
                            <w:sz w:val="18"/>
                          </w:rPr>
                          <w:t>2.0</w:t>
                        </w:r>
                        <w:r>
                          <w:rPr>
                            <w:sz w:val="18"/>
                          </w:rPr>
                          <w:t>升＜气缸容量≤</w:t>
                        </w:r>
                        <w:r>
                          <w:rPr>
                            <w:rFonts w:ascii="Calibri" w:hAnsi="Calibri" w:eastAsia="Calibri"/>
                            <w:sz w:val="18"/>
                          </w:rPr>
                          <w:t>2.5</w:t>
                        </w:r>
                        <w:r>
                          <w:rPr>
                            <w:sz w:val="18"/>
                          </w:rPr>
                          <w:t>升</w:t>
                        </w:r>
                      </w:p>
                    </w:tc>
                    <w:tc>
                      <w:tcPr>
                        <w:tcW w:w="746" w:type="dxa"/>
                      </w:tcPr>
                      <w:p>
                        <w:pPr>
                          <w:pStyle w:val="TableParagraph"/>
                          <w:spacing w:line="206" w:lineRule="exact" w:before="6"/>
                          <w:ind w:left="172" w:right="163"/>
                          <w:jc w:val="center"/>
                          <w:rPr>
                            <w:rFonts w:ascii="Calibri"/>
                            <w:sz w:val="18"/>
                          </w:rPr>
                        </w:pPr>
                        <w:r>
                          <w:rPr>
                            <w:rFonts w:ascii="Calibri"/>
                            <w:sz w:val="18"/>
                          </w:rPr>
                          <w:t>9%</w:t>
                        </w:r>
                      </w:p>
                    </w:tc>
                    <w:tc>
                      <w:tcPr>
                        <w:tcW w:w="1805" w:type="dxa"/>
                      </w:tcPr>
                      <w:p>
                        <w:pPr>
                          <w:pStyle w:val="TableParagraph"/>
                          <w:spacing w:line="213" w:lineRule="exact"/>
                          <w:ind w:left="23" w:right="15"/>
                          <w:jc w:val="center"/>
                          <w:rPr>
                            <w:sz w:val="18"/>
                          </w:rPr>
                        </w:pPr>
                        <w:r>
                          <w:rPr>
                            <w:sz w:val="18"/>
                          </w:rPr>
                          <w:t>——</w:t>
                        </w:r>
                      </w:p>
                    </w:tc>
                    <w:tc>
                      <w:tcPr>
                        <w:tcW w:w="1713" w:type="dxa"/>
                        <w:vMerge/>
                        <w:tcBorders>
                          <w:top w:val="nil"/>
                        </w:tcBorders>
                      </w:tcPr>
                      <w:p>
                        <w:pPr>
                          <w:rPr>
                            <w:sz w:val="2"/>
                            <w:szCs w:val="2"/>
                          </w:rPr>
                        </w:pPr>
                      </w:p>
                    </w:tc>
                  </w:tr>
                  <w:tr>
                    <w:trPr>
                      <w:trHeight w:val="233" w:hRule="atLeast"/>
                    </w:trPr>
                    <w:tc>
                      <w:tcPr>
                        <w:tcW w:w="5294" w:type="dxa"/>
                      </w:tcPr>
                      <w:p>
                        <w:pPr>
                          <w:pStyle w:val="TableParagraph"/>
                          <w:spacing w:line="212" w:lineRule="exact" w:before="2"/>
                          <w:ind w:left="106"/>
                          <w:rPr>
                            <w:sz w:val="18"/>
                          </w:rPr>
                        </w:pPr>
                        <w:r>
                          <w:rPr>
                            <w:sz w:val="18"/>
                          </w:rPr>
                          <w:t>（</w:t>
                        </w:r>
                        <w:r>
                          <w:rPr>
                            <w:rFonts w:ascii="Calibri" w:hAnsi="Calibri" w:eastAsia="Calibri"/>
                            <w:sz w:val="18"/>
                          </w:rPr>
                          <w:t>5</w:t>
                        </w:r>
                        <w:r>
                          <w:rPr>
                            <w:sz w:val="18"/>
                          </w:rPr>
                          <w:t>）</w:t>
                        </w:r>
                        <w:r>
                          <w:rPr>
                            <w:rFonts w:ascii="Calibri" w:hAnsi="Calibri" w:eastAsia="Calibri"/>
                            <w:sz w:val="18"/>
                          </w:rPr>
                          <w:t>2.5</w:t>
                        </w:r>
                        <w:r>
                          <w:rPr>
                            <w:sz w:val="18"/>
                          </w:rPr>
                          <w:t>升＜气缸容量≤</w:t>
                        </w:r>
                        <w:r>
                          <w:rPr>
                            <w:rFonts w:ascii="Calibri" w:hAnsi="Calibri" w:eastAsia="Calibri"/>
                            <w:sz w:val="18"/>
                          </w:rPr>
                          <w:t>3.0</w:t>
                        </w:r>
                        <w:r>
                          <w:rPr>
                            <w:sz w:val="18"/>
                          </w:rPr>
                          <w:t>升</w:t>
                        </w:r>
                      </w:p>
                    </w:tc>
                    <w:tc>
                      <w:tcPr>
                        <w:tcW w:w="746" w:type="dxa"/>
                      </w:tcPr>
                      <w:p>
                        <w:pPr>
                          <w:pStyle w:val="TableParagraph"/>
                          <w:spacing w:line="208" w:lineRule="exact" w:before="6"/>
                          <w:ind w:left="172" w:right="163"/>
                          <w:jc w:val="center"/>
                          <w:rPr>
                            <w:rFonts w:ascii="Calibri"/>
                            <w:sz w:val="18"/>
                          </w:rPr>
                        </w:pPr>
                        <w:r>
                          <w:rPr>
                            <w:rFonts w:ascii="Calibri"/>
                            <w:sz w:val="18"/>
                          </w:rPr>
                          <w:t>12%</w:t>
                        </w:r>
                      </w:p>
                    </w:tc>
                    <w:tc>
                      <w:tcPr>
                        <w:tcW w:w="1805" w:type="dxa"/>
                      </w:tcPr>
                      <w:p>
                        <w:pPr>
                          <w:pStyle w:val="TableParagraph"/>
                          <w:spacing w:line="212" w:lineRule="exact" w:before="2"/>
                          <w:ind w:left="23" w:right="15"/>
                          <w:jc w:val="center"/>
                          <w:rPr>
                            <w:sz w:val="18"/>
                          </w:rPr>
                        </w:pPr>
                        <w:r>
                          <w:rPr>
                            <w:sz w:val="18"/>
                          </w:rPr>
                          <w:t>——</w:t>
                        </w:r>
                      </w:p>
                    </w:tc>
                    <w:tc>
                      <w:tcPr>
                        <w:tcW w:w="1713" w:type="dxa"/>
                        <w:vMerge/>
                        <w:tcBorders>
                          <w:top w:val="nil"/>
                        </w:tcBorders>
                      </w:tcPr>
                      <w:p>
                        <w:pPr>
                          <w:rPr>
                            <w:sz w:val="2"/>
                            <w:szCs w:val="2"/>
                          </w:rPr>
                        </w:pPr>
                      </w:p>
                    </w:tc>
                  </w:tr>
                  <w:tr>
                    <w:trPr>
                      <w:trHeight w:val="233" w:hRule="atLeast"/>
                    </w:trPr>
                    <w:tc>
                      <w:tcPr>
                        <w:tcW w:w="5294" w:type="dxa"/>
                      </w:tcPr>
                      <w:p>
                        <w:pPr>
                          <w:pStyle w:val="TableParagraph"/>
                          <w:spacing w:line="212" w:lineRule="exact"/>
                          <w:ind w:left="106"/>
                          <w:rPr>
                            <w:sz w:val="18"/>
                          </w:rPr>
                        </w:pPr>
                        <w:r>
                          <w:rPr>
                            <w:sz w:val="18"/>
                          </w:rPr>
                          <w:t>（</w:t>
                        </w:r>
                        <w:r>
                          <w:rPr>
                            <w:rFonts w:ascii="Calibri" w:hAnsi="Calibri" w:eastAsia="Calibri"/>
                            <w:sz w:val="18"/>
                          </w:rPr>
                          <w:t>6</w:t>
                        </w:r>
                        <w:r>
                          <w:rPr>
                            <w:sz w:val="18"/>
                          </w:rPr>
                          <w:t>）</w:t>
                        </w:r>
                        <w:r>
                          <w:rPr>
                            <w:rFonts w:ascii="Calibri" w:hAnsi="Calibri" w:eastAsia="Calibri"/>
                            <w:sz w:val="18"/>
                          </w:rPr>
                          <w:t>3.0</w:t>
                        </w:r>
                        <w:r>
                          <w:rPr>
                            <w:sz w:val="18"/>
                          </w:rPr>
                          <w:t>升＜气缸容量≤</w:t>
                        </w:r>
                        <w:r>
                          <w:rPr>
                            <w:rFonts w:ascii="Calibri" w:hAnsi="Calibri" w:eastAsia="Calibri"/>
                            <w:sz w:val="18"/>
                          </w:rPr>
                          <w:t>4.0</w:t>
                        </w:r>
                        <w:r>
                          <w:rPr>
                            <w:sz w:val="18"/>
                          </w:rPr>
                          <w:t>升</w:t>
                        </w:r>
                      </w:p>
                    </w:tc>
                    <w:tc>
                      <w:tcPr>
                        <w:tcW w:w="746" w:type="dxa"/>
                      </w:tcPr>
                      <w:p>
                        <w:pPr>
                          <w:pStyle w:val="TableParagraph"/>
                          <w:spacing w:line="206" w:lineRule="exact" w:before="7"/>
                          <w:ind w:left="172" w:right="163"/>
                          <w:jc w:val="center"/>
                          <w:rPr>
                            <w:rFonts w:ascii="Calibri"/>
                            <w:sz w:val="18"/>
                          </w:rPr>
                        </w:pPr>
                        <w:r>
                          <w:rPr>
                            <w:rFonts w:ascii="Calibri"/>
                            <w:sz w:val="18"/>
                          </w:rPr>
                          <w:t>25%</w:t>
                        </w:r>
                      </w:p>
                    </w:tc>
                    <w:tc>
                      <w:tcPr>
                        <w:tcW w:w="1805" w:type="dxa"/>
                      </w:tcPr>
                      <w:p>
                        <w:pPr>
                          <w:pStyle w:val="TableParagraph"/>
                          <w:spacing w:line="212" w:lineRule="exact"/>
                          <w:ind w:left="23" w:right="15"/>
                          <w:jc w:val="center"/>
                          <w:rPr>
                            <w:sz w:val="18"/>
                          </w:rPr>
                        </w:pPr>
                        <w:r>
                          <w:rPr>
                            <w:sz w:val="18"/>
                          </w:rPr>
                          <w:t>——</w:t>
                        </w:r>
                      </w:p>
                    </w:tc>
                    <w:tc>
                      <w:tcPr>
                        <w:tcW w:w="1713" w:type="dxa"/>
                        <w:vMerge/>
                        <w:tcBorders>
                          <w:top w:val="nil"/>
                        </w:tcBorders>
                      </w:tcPr>
                      <w:p>
                        <w:pPr>
                          <w:rPr>
                            <w:sz w:val="2"/>
                            <w:szCs w:val="2"/>
                          </w:rPr>
                        </w:pPr>
                      </w:p>
                    </w:tc>
                  </w:tr>
                  <w:tr>
                    <w:trPr>
                      <w:trHeight w:val="232" w:hRule="atLeast"/>
                    </w:trPr>
                    <w:tc>
                      <w:tcPr>
                        <w:tcW w:w="5294" w:type="dxa"/>
                      </w:tcPr>
                      <w:p>
                        <w:pPr>
                          <w:pStyle w:val="TableParagraph"/>
                          <w:spacing w:line="213" w:lineRule="exact"/>
                          <w:ind w:left="106"/>
                          <w:rPr>
                            <w:sz w:val="18"/>
                          </w:rPr>
                        </w:pPr>
                        <w:r>
                          <w:rPr>
                            <w:sz w:val="18"/>
                          </w:rPr>
                          <w:t>（</w:t>
                        </w:r>
                        <w:r>
                          <w:rPr>
                            <w:rFonts w:ascii="Calibri" w:eastAsia="Calibri"/>
                            <w:sz w:val="18"/>
                          </w:rPr>
                          <w:t>7</w:t>
                        </w:r>
                        <w:r>
                          <w:rPr>
                            <w:sz w:val="18"/>
                          </w:rPr>
                          <w:t>）气缸容量＞</w:t>
                        </w:r>
                        <w:r>
                          <w:rPr>
                            <w:rFonts w:ascii="Calibri" w:eastAsia="Calibri"/>
                            <w:sz w:val="18"/>
                          </w:rPr>
                          <w:t>4.0</w:t>
                        </w:r>
                        <w:r>
                          <w:rPr>
                            <w:sz w:val="18"/>
                          </w:rPr>
                          <w:t>升</w:t>
                        </w:r>
                      </w:p>
                    </w:tc>
                    <w:tc>
                      <w:tcPr>
                        <w:tcW w:w="746" w:type="dxa"/>
                      </w:tcPr>
                      <w:p>
                        <w:pPr>
                          <w:pStyle w:val="TableParagraph"/>
                          <w:spacing w:line="207" w:lineRule="exact" w:before="6"/>
                          <w:ind w:left="172" w:right="163"/>
                          <w:jc w:val="center"/>
                          <w:rPr>
                            <w:rFonts w:ascii="Calibri"/>
                            <w:sz w:val="18"/>
                          </w:rPr>
                        </w:pPr>
                        <w:r>
                          <w:rPr>
                            <w:rFonts w:ascii="Calibri"/>
                            <w:sz w:val="18"/>
                          </w:rPr>
                          <w:t>40%</w:t>
                        </w:r>
                      </w:p>
                    </w:tc>
                    <w:tc>
                      <w:tcPr>
                        <w:tcW w:w="1805" w:type="dxa"/>
                      </w:tcPr>
                      <w:p>
                        <w:pPr>
                          <w:pStyle w:val="TableParagraph"/>
                          <w:spacing w:line="213" w:lineRule="exact"/>
                          <w:ind w:left="23" w:right="15"/>
                          <w:jc w:val="center"/>
                          <w:rPr>
                            <w:sz w:val="18"/>
                          </w:rPr>
                        </w:pPr>
                        <w:r>
                          <w:rPr>
                            <w:sz w:val="18"/>
                          </w:rPr>
                          <w:t>——</w:t>
                        </w:r>
                      </w:p>
                    </w:tc>
                    <w:tc>
                      <w:tcPr>
                        <w:tcW w:w="1713" w:type="dxa"/>
                        <w:vMerge/>
                        <w:tcBorders>
                          <w:top w:val="nil"/>
                        </w:tcBorders>
                      </w:tcPr>
                      <w:p>
                        <w:pPr>
                          <w:rPr>
                            <w:sz w:val="2"/>
                            <w:szCs w:val="2"/>
                          </w:rPr>
                        </w:pPr>
                      </w:p>
                    </w:tc>
                  </w:tr>
                  <w:tr>
                    <w:trPr>
                      <w:trHeight w:val="233" w:hRule="atLeast"/>
                    </w:trPr>
                    <w:tc>
                      <w:tcPr>
                        <w:tcW w:w="5294" w:type="dxa"/>
                      </w:tcPr>
                      <w:p>
                        <w:pPr>
                          <w:pStyle w:val="TableParagraph"/>
                          <w:spacing w:line="212" w:lineRule="exact" w:before="1"/>
                          <w:ind w:left="106"/>
                          <w:rPr>
                            <w:sz w:val="18"/>
                          </w:rPr>
                        </w:pPr>
                        <w:r>
                          <w:rPr>
                            <w:rFonts w:ascii="Calibri" w:eastAsia="Calibri"/>
                            <w:sz w:val="18"/>
                          </w:rPr>
                          <w:t>2.</w:t>
                        </w:r>
                        <w:r>
                          <w:rPr>
                            <w:sz w:val="18"/>
                          </w:rPr>
                          <w:t>中轻型商用客车</w:t>
                        </w:r>
                      </w:p>
                    </w:tc>
                    <w:tc>
                      <w:tcPr>
                        <w:tcW w:w="746" w:type="dxa"/>
                      </w:tcPr>
                      <w:p>
                        <w:pPr>
                          <w:pStyle w:val="TableParagraph"/>
                          <w:spacing w:line="208" w:lineRule="exact" w:before="5"/>
                          <w:ind w:left="172" w:right="163"/>
                          <w:jc w:val="center"/>
                          <w:rPr>
                            <w:rFonts w:ascii="Calibri"/>
                            <w:sz w:val="18"/>
                          </w:rPr>
                        </w:pPr>
                        <w:r>
                          <w:rPr>
                            <w:rFonts w:ascii="Calibri"/>
                            <w:sz w:val="18"/>
                          </w:rPr>
                          <w:t>5%</w:t>
                        </w:r>
                      </w:p>
                    </w:tc>
                    <w:tc>
                      <w:tcPr>
                        <w:tcW w:w="1805" w:type="dxa"/>
                      </w:tcPr>
                      <w:p>
                        <w:pPr>
                          <w:pStyle w:val="TableParagraph"/>
                          <w:spacing w:line="212" w:lineRule="exact" w:before="1"/>
                          <w:ind w:left="23" w:right="15"/>
                          <w:jc w:val="center"/>
                          <w:rPr>
                            <w:sz w:val="18"/>
                          </w:rPr>
                        </w:pPr>
                        <w:r>
                          <w:rPr>
                            <w:sz w:val="18"/>
                          </w:rPr>
                          <w:t>——</w:t>
                        </w:r>
                      </w:p>
                    </w:tc>
                    <w:tc>
                      <w:tcPr>
                        <w:tcW w:w="1713" w:type="dxa"/>
                        <w:vMerge/>
                        <w:tcBorders>
                          <w:top w:val="nil"/>
                        </w:tcBorders>
                      </w:tcPr>
                      <w:p>
                        <w:pPr>
                          <w:rPr>
                            <w:sz w:val="2"/>
                            <w:szCs w:val="2"/>
                          </w:rPr>
                        </w:pPr>
                      </w:p>
                    </w:tc>
                  </w:tr>
                  <w:tr>
                    <w:trPr>
                      <w:trHeight w:val="233" w:hRule="atLeast"/>
                    </w:trPr>
                    <w:tc>
                      <w:tcPr>
                        <w:tcW w:w="5294" w:type="dxa"/>
                      </w:tcPr>
                      <w:p>
                        <w:pPr>
                          <w:pStyle w:val="TableParagraph"/>
                          <w:spacing w:line="213" w:lineRule="exact"/>
                          <w:ind w:left="106"/>
                          <w:rPr>
                            <w:sz w:val="18"/>
                          </w:rPr>
                        </w:pPr>
                        <w:r>
                          <w:rPr>
                            <w:rFonts w:ascii="Calibri" w:eastAsia="Calibri"/>
                            <w:sz w:val="18"/>
                          </w:rPr>
                          <w:t>3.</w:t>
                        </w:r>
                        <w:r>
                          <w:rPr>
                            <w:sz w:val="18"/>
                          </w:rPr>
                          <w:t>超豪华小汽车</w:t>
                        </w:r>
                      </w:p>
                    </w:tc>
                    <w:tc>
                      <w:tcPr>
                        <w:tcW w:w="746" w:type="dxa"/>
                      </w:tcPr>
                      <w:p>
                        <w:pPr>
                          <w:pStyle w:val="TableParagraph"/>
                          <w:spacing w:line="207" w:lineRule="exact" w:before="6"/>
                          <w:ind w:left="172" w:right="163"/>
                          <w:jc w:val="center"/>
                          <w:rPr>
                            <w:rFonts w:ascii="Calibri"/>
                            <w:sz w:val="18"/>
                          </w:rPr>
                        </w:pPr>
                        <w:r>
                          <w:rPr>
                            <w:rFonts w:ascii="Calibri"/>
                            <w:sz w:val="18"/>
                          </w:rPr>
                          <w:t>10%</w:t>
                        </w:r>
                      </w:p>
                    </w:tc>
                    <w:tc>
                      <w:tcPr>
                        <w:tcW w:w="1805" w:type="dxa"/>
                      </w:tcPr>
                      <w:p>
                        <w:pPr>
                          <w:pStyle w:val="TableParagraph"/>
                          <w:spacing w:line="213" w:lineRule="exact"/>
                          <w:ind w:left="23" w:right="15"/>
                          <w:jc w:val="center"/>
                          <w:rPr>
                            <w:sz w:val="18"/>
                          </w:rPr>
                        </w:pPr>
                        <w:r>
                          <w:rPr>
                            <w:sz w:val="18"/>
                          </w:rPr>
                          <w:t>——</w:t>
                        </w:r>
                      </w:p>
                    </w:tc>
                    <w:tc>
                      <w:tcPr>
                        <w:tcW w:w="1713" w:type="dxa"/>
                        <w:vMerge/>
                        <w:tcBorders>
                          <w:top w:val="nil"/>
                        </w:tcBorders>
                      </w:tcPr>
                      <w:p>
                        <w:pPr>
                          <w:rPr>
                            <w:sz w:val="2"/>
                            <w:szCs w:val="2"/>
                          </w:rPr>
                        </w:pPr>
                      </w:p>
                    </w:tc>
                  </w:tr>
                  <w:tr>
                    <w:trPr>
                      <w:trHeight w:val="272" w:hRule="atLeast"/>
                    </w:trPr>
                    <w:tc>
                      <w:tcPr>
                        <w:tcW w:w="5294" w:type="dxa"/>
                      </w:tcPr>
                      <w:p>
                        <w:pPr>
                          <w:pStyle w:val="TableParagraph"/>
                          <w:spacing w:line="252" w:lineRule="exact" w:before="1"/>
                          <w:ind w:left="106"/>
                          <w:rPr>
                            <w:rFonts w:ascii="黑体" w:eastAsia="黑体" w:hint="eastAsia"/>
                            <w:b/>
                            <w:sz w:val="21"/>
                          </w:rPr>
                        </w:pPr>
                        <w:r>
                          <w:rPr>
                            <w:rFonts w:ascii="黑体" w:eastAsia="黑体" w:hint="eastAsia"/>
                            <w:b/>
                            <w:sz w:val="21"/>
                          </w:rPr>
                          <w:t>九、高尔夫球及球具</w:t>
                        </w:r>
                      </w:p>
                    </w:tc>
                    <w:tc>
                      <w:tcPr>
                        <w:tcW w:w="746" w:type="dxa"/>
                      </w:tcPr>
                      <w:p>
                        <w:pPr>
                          <w:pStyle w:val="TableParagraph"/>
                          <w:spacing w:before="27"/>
                          <w:ind w:left="172" w:right="163"/>
                          <w:jc w:val="center"/>
                          <w:rPr>
                            <w:rFonts w:ascii="Calibri"/>
                            <w:sz w:val="18"/>
                          </w:rPr>
                        </w:pPr>
                        <w:r>
                          <w:rPr>
                            <w:rFonts w:ascii="Calibri"/>
                            <w:sz w:val="18"/>
                          </w:rPr>
                          <w:t>10%</w:t>
                        </w:r>
                      </w:p>
                    </w:tc>
                    <w:tc>
                      <w:tcPr>
                        <w:tcW w:w="1805" w:type="dxa"/>
                      </w:tcPr>
                      <w:p>
                        <w:pPr>
                          <w:pStyle w:val="TableParagraph"/>
                          <w:spacing w:before="21"/>
                          <w:ind w:left="23" w:right="15"/>
                          <w:jc w:val="center"/>
                          <w:rPr>
                            <w:sz w:val="18"/>
                          </w:rPr>
                        </w:pPr>
                        <w:r>
                          <w:rPr>
                            <w:sz w:val="18"/>
                          </w:rPr>
                          <w:t>——</w:t>
                        </w:r>
                      </w:p>
                    </w:tc>
                    <w:tc>
                      <w:tcPr>
                        <w:tcW w:w="1713" w:type="dxa"/>
                      </w:tcPr>
                      <w:p>
                        <w:pPr>
                          <w:pStyle w:val="TableParagraph"/>
                          <w:spacing w:before="21"/>
                          <w:ind w:left="115" w:right="107"/>
                          <w:jc w:val="center"/>
                          <w:rPr>
                            <w:sz w:val="18"/>
                          </w:rPr>
                        </w:pPr>
                        <w:r>
                          <w:rPr>
                            <w:sz w:val="18"/>
                          </w:rPr>
                          <w:t>实际使用计量单位</w:t>
                        </w:r>
                      </w:p>
                    </w:tc>
                  </w:tr>
                  <w:tr>
                    <w:trPr>
                      <w:trHeight w:val="272" w:hRule="atLeast"/>
                    </w:trPr>
                    <w:tc>
                      <w:tcPr>
                        <w:tcW w:w="5294" w:type="dxa"/>
                      </w:tcPr>
                      <w:p>
                        <w:pPr>
                          <w:pStyle w:val="TableParagraph"/>
                          <w:spacing w:line="251" w:lineRule="exact" w:before="1"/>
                          <w:ind w:left="106"/>
                          <w:rPr>
                            <w:rFonts w:ascii="黑体" w:eastAsia="黑体" w:hint="eastAsia"/>
                            <w:b/>
                            <w:sz w:val="21"/>
                          </w:rPr>
                        </w:pPr>
                        <w:r>
                          <w:rPr>
                            <w:rFonts w:ascii="黑体" w:eastAsia="黑体" w:hint="eastAsia"/>
                            <w:b/>
                            <w:sz w:val="21"/>
                          </w:rPr>
                          <w:t>十、高档手表</w:t>
                        </w:r>
                      </w:p>
                    </w:tc>
                    <w:tc>
                      <w:tcPr>
                        <w:tcW w:w="746" w:type="dxa"/>
                      </w:tcPr>
                      <w:p>
                        <w:pPr>
                          <w:pStyle w:val="TableParagraph"/>
                          <w:spacing w:before="25"/>
                          <w:ind w:left="172" w:right="163"/>
                          <w:jc w:val="center"/>
                          <w:rPr>
                            <w:rFonts w:ascii="Calibri"/>
                            <w:sz w:val="18"/>
                          </w:rPr>
                        </w:pPr>
                        <w:r>
                          <w:rPr>
                            <w:rFonts w:ascii="Calibri"/>
                            <w:sz w:val="18"/>
                          </w:rPr>
                          <w:t>20%</w:t>
                        </w:r>
                      </w:p>
                    </w:tc>
                    <w:tc>
                      <w:tcPr>
                        <w:tcW w:w="1805" w:type="dxa"/>
                      </w:tcPr>
                      <w:p>
                        <w:pPr>
                          <w:pStyle w:val="TableParagraph"/>
                          <w:spacing w:before="19"/>
                          <w:ind w:left="23" w:right="15"/>
                          <w:jc w:val="center"/>
                          <w:rPr>
                            <w:sz w:val="18"/>
                          </w:rPr>
                        </w:pPr>
                        <w:r>
                          <w:rPr>
                            <w:sz w:val="18"/>
                          </w:rPr>
                          <w:t>——</w:t>
                        </w:r>
                      </w:p>
                    </w:tc>
                    <w:tc>
                      <w:tcPr>
                        <w:tcW w:w="1713" w:type="dxa"/>
                      </w:tcPr>
                      <w:p>
                        <w:pPr>
                          <w:pStyle w:val="TableParagraph"/>
                          <w:spacing w:before="19"/>
                          <w:ind w:left="6"/>
                          <w:jc w:val="center"/>
                          <w:rPr>
                            <w:sz w:val="18"/>
                          </w:rPr>
                        </w:pPr>
                        <w:r>
                          <w:rPr>
                            <w:sz w:val="18"/>
                          </w:rPr>
                          <w:t>只</w:t>
                        </w:r>
                      </w:p>
                    </w:tc>
                  </w:tr>
                  <w:tr>
                    <w:trPr>
                      <w:trHeight w:val="271" w:hRule="atLeast"/>
                    </w:trPr>
                    <w:tc>
                      <w:tcPr>
                        <w:tcW w:w="5294" w:type="dxa"/>
                      </w:tcPr>
                      <w:p>
                        <w:pPr>
                          <w:pStyle w:val="TableParagraph"/>
                          <w:spacing w:line="252" w:lineRule="exact"/>
                          <w:ind w:left="106"/>
                          <w:rPr>
                            <w:rFonts w:ascii="黑体" w:eastAsia="黑体" w:hint="eastAsia"/>
                            <w:b/>
                            <w:sz w:val="21"/>
                          </w:rPr>
                        </w:pPr>
                        <w:r>
                          <w:rPr>
                            <w:rFonts w:ascii="黑体" w:eastAsia="黑体" w:hint="eastAsia"/>
                            <w:b/>
                            <w:sz w:val="21"/>
                          </w:rPr>
                          <w:t>十一、游艇</w:t>
                        </w:r>
                      </w:p>
                    </w:tc>
                    <w:tc>
                      <w:tcPr>
                        <w:tcW w:w="746" w:type="dxa"/>
                      </w:tcPr>
                      <w:p>
                        <w:pPr>
                          <w:pStyle w:val="TableParagraph"/>
                          <w:spacing w:before="26"/>
                          <w:ind w:left="172" w:right="163"/>
                          <w:jc w:val="center"/>
                          <w:rPr>
                            <w:rFonts w:ascii="Calibri"/>
                            <w:sz w:val="18"/>
                          </w:rPr>
                        </w:pPr>
                        <w:r>
                          <w:rPr>
                            <w:rFonts w:ascii="Calibri"/>
                            <w:sz w:val="18"/>
                          </w:rPr>
                          <w:t>10%</w:t>
                        </w:r>
                      </w:p>
                    </w:tc>
                    <w:tc>
                      <w:tcPr>
                        <w:tcW w:w="1805" w:type="dxa"/>
                      </w:tcPr>
                      <w:p>
                        <w:pPr>
                          <w:pStyle w:val="TableParagraph"/>
                          <w:spacing w:before="20"/>
                          <w:ind w:left="23" w:right="15"/>
                          <w:jc w:val="center"/>
                          <w:rPr>
                            <w:sz w:val="18"/>
                          </w:rPr>
                        </w:pPr>
                        <w:r>
                          <w:rPr>
                            <w:sz w:val="18"/>
                          </w:rPr>
                          <w:t>——</w:t>
                        </w:r>
                      </w:p>
                    </w:tc>
                    <w:tc>
                      <w:tcPr>
                        <w:tcW w:w="1713" w:type="dxa"/>
                      </w:tcPr>
                      <w:p>
                        <w:pPr>
                          <w:pStyle w:val="TableParagraph"/>
                          <w:spacing w:before="20"/>
                          <w:ind w:left="6"/>
                          <w:jc w:val="center"/>
                          <w:rPr>
                            <w:sz w:val="18"/>
                          </w:rPr>
                        </w:pPr>
                        <w:r>
                          <w:rPr>
                            <w:sz w:val="18"/>
                          </w:rPr>
                          <w:t>艘</w:t>
                        </w:r>
                      </w:p>
                    </w:tc>
                  </w:tr>
                  <w:tr>
                    <w:trPr>
                      <w:trHeight w:val="273" w:hRule="atLeast"/>
                    </w:trPr>
                    <w:tc>
                      <w:tcPr>
                        <w:tcW w:w="5294" w:type="dxa"/>
                      </w:tcPr>
                      <w:p>
                        <w:pPr>
                          <w:pStyle w:val="TableParagraph"/>
                          <w:spacing w:line="252" w:lineRule="exact" w:before="1"/>
                          <w:ind w:left="106"/>
                          <w:rPr>
                            <w:rFonts w:ascii="黑体" w:eastAsia="黑体" w:hint="eastAsia"/>
                            <w:b/>
                            <w:sz w:val="21"/>
                          </w:rPr>
                        </w:pPr>
                        <w:r>
                          <w:rPr>
                            <w:rFonts w:ascii="黑体" w:eastAsia="黑体" w:hint="eastAsia"/>
                            <w:b/>
                            <w:sz w:val="21"/>
                          </w:rPr>
                          <w:t>十二、木制一次性筷子</w:t>
                        </w:r>
                      </w:p>
                    </w:tc>
                    <w:tc>
                      <w:tcPr>
                        <w:tcW w:w="746" w:type="dxa"/>
                      </w:tcPr>
                      <w:p>
                        <w:pPr>
                          <w:pStyle w:val="TableParagraph"/>
                          <w:spacing w:before="27"/>
                          <w:ind w:left="172" w:right="163"/>
                          <w:jc w:val="center"/>
                          <w:rPr>
                            <w:rFonts w:ascii="Calibri"/>
                            <w:sz w:val="18"/>
                          </w:rPr>
                        </w:pPr>
                        <w:r>
                          <w:rPr>
                            <w:rFonts w:ascii="Calibri"/>
                            <w:sz w:val="18"/>
                          </w:rPr>
                          <w:t>5%</w:t>
                        </w:r>
                      </w:p>
                    </w:tc>
                    <w:tc>
                      <w:tcPr>
                        <w:tcW w:w="1805" w:type="dxa"/>
                      </w:tcPr>
                      <w:p>
                        <w:pPr>
                          <w:pStyle w:val="TableParagraph"/>
                          <w:spacing w:before="21"/>
                          <w:ind w:left="23" w:right="15"/>
                          <w:jc w:val="center"/>
                          <w:rPr>
                            <w:sz w:val="18"/>
                          </w:rPr>
                        </w:pPr>
                        <w:r>
                          <w:rPr>
                            <w:sz w:val="18"/>
                          </w:rPr>
                          <w:t>——</w:t>
                        </w:r>
                      </w:p>
                    </w:tc>
                    <w:tc>
                      <w:tcPr>
                        <w:tcW w:w="1713" w:type="dxa"/>
                      </w:tcPr>
                      <w:p>
                        <w:pPr>
                          <w:pStyle w:val="TableParagraph"/>
                          <w:spacing w:before="21"/>
                          <w:ind w:left="115" w:right="107"/>
                          <w:jc w:val="center"/>
                          <w:rPr>
                            <w:sz w:val="18"/>
                          </w:rPr>
                        </w:pPr>
                        <w:r>
                          <w:rPr>
                            <w:sz w:val="18"/>
                          </w:rPr>
                          <w:t>万双</w:t>
                        </w:r>
                      </w:p>
                    </w:tc>
                  </w:tr>
                  <w:tr>
                    <w:trPr>
                      <w:trHeight w:val="271" w:hRule="atLeast"/>
                    </w:trPr>
                    <w:tc>
                      <w:tcPr>
                        <w:tcW w:w="5294" w:type="dxa"/>
                      </w:tcPr>
                      <w:p>
                        <w:pPr>
                          <w:pStyle w:val="TableParagraph"/>
                          <w:spacing w:line="251" w:lineRule="exact" w:before="1"/>
                          <w:ind w:left="106"/>
                          <w:rPr>
                            <w:rFonts w:ascii="黑体" w:eastAsia="黑体" w:hint="eastAsia"/>
                            <w:b/>
                            <w:sz w:val="21"/>
                          </w:rPr>
                        </w:pPr>
                        <w:r>
                          <w:rPr>
                            <w:rFonts w:ascii="黑体" w:eastAsia="黑体" w:hint="eastAsia"/>
                            <w:b/>
                            <w:sz w:val="21"/>
                          </w:rPr>
                          <w:t>十三、实木地板</w:t>
                        </w:r>
                      </w:p>
                    </w:tc>
                    <w:tc>
                      <w:tcPr>
                        <w:tcW w:w="746" w:type="dxa"/>
                      </w:tcPr>
                      <w:p>
                        <w:pPr>
                          <w:pStyle w:val="TableParagraph"/>
                          <w:spacing w:before="25"/>
                          <w:ind w:left="172" w:right="163"/>
                          <w:jc w:val="center"/>
                          <w:rPr>
                            <w:rFonts w:ascii="Calibri"/>
                            <w:sz w:val="18"/>
                          </w:rPr>
                        </w:pPr>
                        <w:r>
                          <w:rPr>
                            <w:rFonts w:ascii="Calibri"/>
                            <w:sz w:val="18"/>
                          </w:rPr>
                          <w:t>5%</w:t>
                        </w:r>
                      </w:p>
                    </w:tc>
                    <w:tc>
                      <w:tcPr>
                        <w:tcW w:w="1805" w:type="dxa"/>
                      </w:tcPr>
                      <w:p>
                        <w:pPr>
                          <w:pStyle w:val="TableParagraph"/>
                          <w:spacing w:before="19"/>
                          <w:ind w:left="23" w:right="15"/>
                          <w:jc w:val="center"/>
                          <w:rPr>
                            <w:sz w:val="18"/>
                          </w:rPr>
                        </w:pPr>
                        <w:r>
                          <w:rPr>
                            <w:sz w:val="18"/>
                          </w:rPr>
                          <w:t>——</w:t>
                        </w:r>
                      </w:p>
                    </w:tc>
                    <w:tc>
                      <w:tcPr>
                        <w:tcW w:w="1713" w:type="dxa"/>
                      </w:tcPr>
                      <w:p>
                        <w:pPr>
                          <w:pStyle w:val="TableParagraph"/>
                          <w:spacing w:before="19"/>
                          <w:ind w:left="113" w:right="107"/>
                          <w:jc w:val="center"/>
                          <w:rPr>
                            <w:sz w:val="18"/>
                          </w:rPr>
                        </w:pPr>
                        <w:r>
                          <w:rPr>
                            <w:sz w:val="18"/>
                          </w:rPr>
                          <w:t>平方米</w:t>
                        </w:r>
                      </w:p>
                    </w:tc>
                  </w:tr>
                  <w:tr>
                    <w:trPr>
                      <w:trHeight w:val="272" w:hRule="atLeast"/>
                    </w:trPr>
                    <w:tc>
                      <w:tcPr>
                        <w:tcW w:w="5294" w:type="dxa"/>
                      </w:tcPr>
                      <w:p>
                        <w:pPr>
                          <w:pStyle w:val="TableParagraph"/>
                          <w:spacing w:line="252" w:lineRule="exact"/>
                          <w:ind w:left="106"/>
                          <w:rPr>
                            <w:rFonts w:ascii="黑体" w:eastAsia="黑体" w:hint="eastAsia"/>
                            <w:b/>
                            <w:sz w:val="21"/>
                          </w:rPr>
                        </w:pPr>
                        <w:r>
                          <w:rPr>
                            <w:rFonts w:ascii="黑体" w:eastAsia="黑体" w:hint="eastAsia"/>
                            <w:b/>
                            <w:sz w:val="21"/>
                          </w:rPr>
                          <w:t>十四、电池</w:t>
                        </w:r>
                      </w:p>
                    </w:tc>
                    <w:tc>
                      <w:tcPr>
                        <w:tcW w:w="746" w:type="dxa"/>
                      </w:tcPr>
                      <w:p>
                        <w:pPr>
                          <w:pStyle w:val="TableParagraph"/>
                          <w:spacing w:before="26"/>
                          <w:ind w:left="172" w:right="163"/>
                          <w:jc w:val="center"/>
                          <w:rPr>
                            <w:rFonts w:ascii="Calibri"/>
                            <w:sz w:val="18"/>
                          </w:rPr>
                        </w:pPr>
                        <w:r>
                          <w:rPr>
                            <w:rFonts w:ascii="Calibri"/>
                            <w:sz w:val="18"/>
                          </w:rPr>
                          <w:t>4%</w:t>
                        </w:r>
                      </w:p>
                    </w:tc>
                    <w:tc>
                      <w:tcPr>
                        <w:tcW w:w="1805" w:type="dxa"/>
                      </w:tcPr>
                      <w:p>
                        <w:pPr>
                          <w:pStyle w:val="TableParagraph"/>
                          <w:spacing w:before="20"/>
                          <w:ind w:left="23" w:right="15"/>
                          <w:jc w:val="center"/>
                          <w:rPr>
                            <w:sz w:val="18"/>
                          </w:rPr>
                        </w:pPr>
                        <w:r>
                          <w:rPr>
                            <w:sz w:val="18"/>
                          </w:rPr>
                          <w:t>——</w:t>
                        </w:r>
                      </w:p>
                    </w:tc>
                    <w:tc>
                      <w:tcPr>
                        <w:tcW w:w="1713" w:type="dxa"/>
                      </w:tcPr>
                      <w:p>
                        <w:pPr>
                          <w:pStyle w:val="TableParagraph"/>
                          <w:spacing w:before="20"/>
                          <w:ind w:left="6"/>
                          <w:jc w:val="center"/>
                          <w:rPr>
                            <w:sz w:val="18"/>
                          </w:rPr>
                        </w:pPr>
                        <w:r>
                          <w:rPr>
                            <w:sz w:val="18"/>
                          </w:rPr>
                          <w:t>只</w:t>
                        </w:r>
                      </w:p>
                    </w:tc>
                  </w:tr>
                  <w:tr>
                    <w:trPr>
                      <w:trHeight w:val="272" w:hRule="atLeast"/>
                    </w:trPr>
                    <w:tc>
                      <w:tcPr>
                        <w:tcW w:w="5294" w:type="dxa"/>
                      </w:tcPr>
                      <w:p>
                        <w:pPr>
                          <w:pStyle w:val="TableParagraph"/>
                          <w:spacing w:line="252" w:lineRule="exact" w:before="1"/>
                          <w:ind w:left="106"/>
                          <w:rPr>
                            <w:rFonts w:ascii="黑体" w:eastAsia="黑体" w:hint="eastAsia"/>
                            <w:b/>
                            <w:sz w:val="21"/>
                          </w:rPr>
                        </w:pPr>
                        <w:r>
                          <w:rPr>
                            <w:rFonts w:ascii="黑体" w:eastAsia="黑体" w:hint="eastAsia"/>
                            <w:b/>
                            <w:sz w:val="21"/>
                          </w:rPr>
                          <w:t>十五、涂料</w:t>
                        </w:r>
                      </w:p>
                    </w:tc>
                    <w:tc>
                      <w:tcPr>
                        <w:tcW w:w="746" w:type="dxa"/>
                      </w:tcPr>
                      <w:p>
                        <w:pPr>
                          <w:pStyle w:val="TableParagraph"/>
                          <w:spacing w:before="28"/>
                          <w:ind w:left="172" w:right="163"/>
                          <w:jc w:val="center"/>
                          <w:rPr>
                            <w:rFonts w:ascii="Calibri"/>
                            <w:sz w:val="18"/>
                          </w:rPr>
                        </w:pPr>
                        <w:r>
                          <w:rPr>
                            <w:rFonts w:ascii="Calibri"/>
                            <w:sz w:val="18"/>
                          </w:rPr>
                          <w:t>4%</w:t>
                        </w:r>
                      </w:p>
                    </w:tc>
                    <w:tc>
                      <w:tcPr>
                        <w:tcW w:w="1805" w:type="dxa"/>
                      </w:tcPr>
                      <w:p>
                        <w:pPr>
                          <w:pStyle w:val="TableParagraph"/>
                          <w:spacing w:before="21"/>
                          <w:ind w:left="23" w:right="15"/>
                          <w:jc w:val="center"/>
                          <w:rPr>
                            <w:sz w:val="18"/>
                          </w:rPr>
                        </w:pPr>
                        <w:r>
                          <w:rPr>
                            <w:sz w:val="18"/>
                          </w:rPr>
                          <w:t>——</w:t>
                        </w:r>
                      </w:p>
                    </w:tc>
                    <w:tc>
                      <w:tcPr>
                        <w:tcW w:w="1713" w:type="dxa"/>
                      </w:tcPr>
                      <w:p>
                        <w:pPr>
                          <w:pStyle w:val="TableParagraph"/>
                          <w:spacing w:before="21"/>
                          <w:ind w:left="6"/>
                          <w:jc w:val="center"/>
                          <w:rPr>
                            <w:sz w:val="18"/>
                          </w:rPr>
                        </w:pPr>
                        <w:r>
                          <w:rPr>
                            <w:sz w:val="18"/>
                          </w:rPr>
                          <w:t>吨</w:t>
                        </w:r>
                      </w:p>
                    </w:tc>
                  </w:tr>
                </w:tbl>
                <w:p>
                  <w:pPr>
                    <w:pStyle w:val="BodyText"/>
                    <w:ind w:left="0"/>
                  </w:pPr>
                </w:p>
              </w:txbxContent>
            </v:textbox>
            <w10:wrap type="none"/>
          </v:shape>
        </w:pict>
      </w:r>
      <w:r>
        <w:rPr>
          <w:spacing w:val="-27"/>
        </w:rPr>
        <w:t>附注 </w:t>
      </w:r>
      <w:r>
        <w:rPr/>
        <w:t>1</w:t>
      </w:r>
    </w:p>
    <w:p>
      <w:pPr>
        <w:pStyle w:val="BodyText"/>
        <w:spacing w:before="4"/>
        <w:ind w:left="0"/>
        <w:rPr>
          <w:rFonts w:ascii="黑体"/>
          <w:sz w:val="36"/>
        </w:rPr>
      </w:pPr>
      <w:r>
        <w:rPr/>
        <w:br w:type="column"/>
      </w:r>
      <w:r>
        <w:rPr>
          <w:rFonts w:ascii="黑体"/>
          <w:sz w:val="36"/>
        </w:rPr>
      </w:r>
    </w:p>
    <w:p>
      <w:pPr>
        <w:spacing w:before="0"/>
        <w:ind w:left="223" w:right="0" w:firstLine="0"/>
        <w:jc w:val="left"/>
        <w:rPr>
          <w:rFonts w:ascii="Arial Unicode MS" w:eastAsia="Arial Unicode MS" w:hint="eastAsia"/>
          <w:sz w:val="32"/>
        </w:rPr>
      </w:pPr>
      <w:r>
        <w:rPr>
          <w:rFonts w:ascii="Arial Unicode MS" w:eastAsia="Arial Unicode MS" w:hint="eastAsia"/>
          <w:sz w:val="32"/>
        </w:rPr>
        <w:t>应税消费品名称、税率和计量单位对照表</w:t>
      </w:r>
    </w:p>
    <w:p>
      <w:pPr>
        <w:spacing w:after="0"/>
        <w:jc w:val="left"/>
        <w:rPr>
          <w:rFonts w:ascii="Arial Unicode MS" w:eastAsia="Arial Unicode MS" w:hint="eastAsia"/>
          <w:sz w:val="32"/>
        </w:rPr>
        <w:sectPr>
          <w:pgSz w:w="11910" w:h="16840"/>
          <w:pgMar w:header="0" w:footer="975" w:top="1080" w:bottom="1160" w:left="960" w:right="1040"/>
          <w:cols w:num="2" w:equalWidth="0">
            <w:col w:w="1143" w:space="707"/>
            <w:col w:w="8060"/>
          </w:cols>
        </w:sectPr>
      </w:pPr>
    </w:p>
    <w:p>
      <w:pPr>
        <w:spacing w:before="39"/>
        <w:ind w:left="223" w:right="0" w:firstLine="0"/>
        <w:jc w:val="left"/>
        <w:rPr>
          <w:rFonts w:ascii="黑体" w:eastAsia="黑体" w:hint="eastAsia"/>
          <w:sz w:val="32"/>
        </w:rPr>
      </w:pPr>
      <w:bookmarkStart w:name="附表1-1" w:id="5"/>
      <w:bookmarkEnd w:id="5"/>
      <w:r>
        <w:rPr/>
      </w:r>
      <w:bookmarkStart w:name="附注2" w:id="6"/>
      <w:bookmarkEnd w:id="6"/>
      <w:r>
        <w:rPr/>
      </w:r>
      <w:r>
        <w:rPr>
          <w:rFonts w:ascii="黑体" w:eastAsia="黑体" w:hint="eastAsia"/>
          <w:spacing w:val="-27"/>
          <w:sz w:val="32"/>
        </w:rPr>
        <w:t>附注 </w:t>
      </w:r>
      <w:r>
        <w:rPr>
          <w:rFonts w:ascii="黑体" w:eastAsia="黑体" w:hint="eastAsia"/>
          <w:sz w:val="32"/>
        </w:rPr>
        <w:t>2</w:t>
      </w:r>
    </w:p>
    <w:p>
      <w:pPr>
        <w:pStyle w:val="BodyText"/>
        <w:spacing w:before="4"/>
        <w:ind w:left="0"/>
        <w:rPr>
          <w:rFonts w:ascii="黑体"/>
          <w:sz w:val="36"/>
        </w:rPr>
      </w:pPr>
      <w:r>
        <w:rPr/>
        <w:br w:type="column"/>
      </w:r>
      <w:r>
        <w:rPr>
          <w:rFonts w:ascii="黑体"/>
          <w:sz w:val="36"/>
        </w:rPr>
      </w:r>
    </w:p>
    <w:p>
      <w:pPr>
        <w:spacing w:before="0"/>
        <w:ind w:left="223" w:right="0" w:firstLine="0"/>
        <w:jc w:val="left"/>
        <w:rPr>
          <w:rFonts w:ascii="Arial Unicode MS" w:eastAsia="Arial Unicode MS" w:hint="eastAsia"/>
          <w:sz w:val="32"/>
        </w:rPr>
      </w:pPr>
      <w:r>
        <w:rPr>
          <w:rFonts w:ascii="Arial Unicode MS" w:eastAsia="Arial Unicode MS" w:hint="eastAsia"/>
          <w:sz w:val="32"/>
        </w:rPr>
        <w:t>计量单位换算标准</w:t>
      </w:r>
    </w:p>
    <w:p>
      <w:pPr>
        <w:spacing w:after="0"/>
        <w:jc w:val="left"/>
        <w:rPr>
          <w:rFonts w:ascii="Arial Unicode MS" w:eastAsia="Arial Unicode MS" w:hint="eastAsia"/>
          <w:sz w:val="32"/>
        </w:rPr>
        <w:sectPr>
          <w:pgSz w:w="11910" w:h="16840"/>
          <w:pgMar w:header="0" w:footer="975" w:top="1080" w:bottom="1160" w:left="960" w:right="1040"/>
          <w:cols w:num="2" w:equalWidth="0">
            <w:col w:w="1143" w:space="2306"/>
            <w:col w:w="6461"/>
          </w:cols>
        </w:sectPr>
      </w:pPr>
    </w:p>
    <w:p>
      <w:pPr>
        <w:pStyle w:val="BodyText"/>
        <w:spacing w:before="4"/>
        <w:ind w:left="0"/>
        <w:rPr>
          <w:rFonts w:ascii="Arial Unicode MS"/>
          <w:sz w:val="6"/>
        </w:rPr>
      </w:pPr>
    </w:p>
    <w:p>
      <w:pPr>
        <w:pStyle w:val="Heading3"/>
        <w:tabs>
          <w:tab w:pos="1423" w:val="left" w:leader="none"/>
          <w:tab w:pos="2143" w:val="left" w:leader="none"/>
        </w:tabs>
        <w:spacing w:before="66"/>
      </w:pPr>
      <w:r>
        <w:rPr/>
        <w:t>1.汽</w:t>
        <w:tab/>
        <w:t>油</w:t>
        <w:tab/>
        <w:t>1</w:t>
      </w:r>
      <w:r>
        <w:rPr>
          <w:spacing w:val="-60"/>
        </w:rPr>
        <w:t> </w:t>
      </w:r>
      <w:r>
        <w:rPr/>
        <w:t>吨=1388</w:t>
      </w:r>
      <w:r>
        <w:rPr>
          <w:spacing w:val="-60"/>
        </w:rPr>
        <w:t> </w:t>
      </w:r>
      <w:r>
        <w:rPr/>
        <w:t>升</w:t>
      </w:r>
    </w:p>
    <w:p>
      <w:pPr>
        <w:tabs>
          <w:tab w:pos="1423" w:val="left" w:leader="none"/>
          <w:tab w:pos="2143" w:val="left" w:leader="none"/>
        </w:tabs>
        <w:spacing w:before="170"/>
        <w:ind w:left="703" w:right="0" w:firstLine="0"/>
        <w:jc w:val="left"/>
        <w:rPr>
          <w:sz w:val="24"/>
        </w:rPr>
      </w:pPr>
      <w:r>
        <w:rPr>
          <w:sz w:val="24"/>
        </w:rPr>
        <w:t>2.柴</w:t>
        <w:tab/>
        <w:t>油</w:t>
        <w:tab/>
        <w:t>1</w:t>
      </w:r>
      <w:r>
        <w:rPr>
          <w:spacing w:val="-60"/>
          <w:sz w:val="24"/>
        </w:rPr>
        <w:t> </w:t>
      </w:r>
      <w:r>
        <w:rPr>
          <w:sz w:val="24"/>
        </w:rPr>
        <w:t>吨=1176</w:t>
      </w:r>
      <w:r>
        <w:rPr>
          <w:spacing w:val="-60"/>
          <w:sz w:val="24"/>
        </w:rPr>
        <w:t> </w:t>
      </w:r>
      <w:r>
        <w:rPr>
          <w:sz w:val="24"/>
        </w:rPr>
        <w:t>升</w:t>
      </w:r>
    </w:p>
    <w:p>
      <w:pPr>
        <w:tabs>
          <w:tab w:pos="2143" w:val="left" w:leader="none"/>
        </w:tabs>
        <w:spacing w:before="173"/>
        <w:ind w:left="703" w:right="0" w:firstLine="0"/>
        <w:jc w:val="left"/>
        <w:rPr>
          <w:sz w:val="24"/>
        </w:rPr>
      </w:pPr>
      <w:r>
        <w:rPr>
          <w:sz w:val="24"/>
        </w:rPr>
        <w:t>3.石脑油</w:t>
        <w:tab/>
        <w:t>1</w:t>
      </w:r>
      <w:r>
        <w:rPr>
          <w:spacing w:val="-60"/>
          <w:sz w:val="24"/>
        </w:rPr>
        <w:t> </w:t>
      </w:r>
      <w:r>
        <w:rPr>
          <w:sz w:val="24"/>
        </w:rPr>
        <w:t>吨=1385</w:t>
      </w:r>
      <w:r>
        <w:rPr>
          <w:spacing w:val="-60"/>
          <w:sz w:val="24"/>
        </w:rPr>
        <w:t> </w:t>
      </w:r>
      <w:r>
        <w:rPr>
          <w:sz w:val="24"/>
        </w:rPr>
        <w:t>升</w:t>
      </w:r>
    </w:p>
    <w:p>
      <w:pPr>
        <w:tabs>
          <w:tab w:pos="2143" w:val="left" w:leader="none"/>
        </w:tabs>
        <w:spacing w:before="170"/>
        <w:ind w:left="703" w:right="0" w:firstLine="0"/>
        <w:jc w:val="left"/>
        <w:rPr>
          <w:sz w:val="24"/>
        </w:rPr>
      </w:pPr>
      <w:r>
        <w:rPr>
          <w:sz w:val="24"/>
        </w:rPr>
        <w:t>4.溶剂油</w:t>
        <w:tab/>
        <w:t>1</w:t>
      </w:r>
      <w:r>
        <w:rPr>
          <w:spacing w:val="-60"/>
          <w:sz w:val="24"/>
        </w:rPr>
        <w:t> </w:t>
      </w:r>
      <w:r>
        <w:rPr>
          <w:sz w:val="24"/>
        </w:rPr>
        <w:t>吨=1282</w:t>
      </w:r>
      <w:r>
        <w:rPr>
          <w:spacing w:val="-60"/>
          <w:sz w:val="24"/>
        </w:rPr>
        <w:t> </w:t>
      </w:r>
      <w:r>
        <w:rPr>
          <w:sz w:val="24"/>
        </w:rPr>
        <w:t>升</w:t>
      </w:r>
    </w:p>
    <w:p>
      <w:pPr>
        <w:tabs>
          <w:tab w:pos="2143" w:val="left" w:leader="none"/>
        </w:tabs>
        <w:spacing w:before="170"/>
        <w:ind w:left="703" w:right="0" w:firstLine="0"/>
        <w:jc w:val="left"/>
        <w:rPr>
          <w:sz w:val="24"/>
        </w:rPr>
      </w:pPr>
      <w:r>
        <w:rPr>
          <w:sz w:val="24"/>
        </w:rPr>
        <w:t>5.润滑油</w:t>
        <w:tab/>
        <w:t>1</w:t>
      </w:r>
      <w:r>
        <w:rPr>
          <w:spacing w:val="-60"/>
          <w:sz w:val="24"/>
        </w:rPr>
        <w:t> </w:t>
      </w:r>
      <w:r>
        <w:rPr>
          <w:sz w:val="24"/>
        </w:rPr>
        <w:t>吨=1126</w:t>
      </w:r>
      <w:r>
        <w:rPr>
          <w:spacing w:val="-60"/>
          <w:sz w:val="24"/>
        </w:rPr>
        <w:t> </w:t>
      </w:r>
      <w:r>
        <w:rPr>
          <w:sz w:val="24"/>
        </w:rPr>
        <w:t>升</w:t>
      </w:r>
    </w:p>
    <w:p>
      <w:pPr>
        <w:tabs>
          <w:tab w:pos="2143" w:val="left" w:leader="none"/>
        </w:tabs>
        <w:spacing w:before="170"/>
        <w:ind w:left="703" w:right="0" w:firstLine="0"/>
        <w:jc w:val="left"/>
        <w:rPr>
          <w:sz w:val="24"/>
        </w:rPr>
      </w:pPr>
      <w:r>
        <w:rPr>
          <w:sz w:val="24"/>
        </w:rPr>
        <w:t>6.燃料油</w:t>
        <w:tab/>
        <w:t>1</w:t>
      </w:r>
      <w:r>
        <w:rPr>
          <w:spacing w:val="-60"/>
          <w:sz w:val="24"/>
        </w:rPr>
        <w:t> </w:t>
      </w:r>
      <w:r>
        <w:rPr>
          <w:sz w:val="24"/>
        </w:rPr>
        <w:t>吨=1015</w:t>
      </w:r>
      <w:r>
        <w:rPr>
          <w:spacing w:val="-60"/>
          <w:sz w:val="24"/>
        </w:rPr>
        <w:t> </w:t>
      </w:r>
      <w:r>
        <w:rPr>
          <w:sz w:val="24"/>
        </w:rPr>
        <w:t>升</w:t>
      </w:r>
    </w:p>
    <w:p>
      <w:pPr>
        <w:tabs>
          <w:tab w:pos="2143" w:val="left" w:leader="none"/>
        </w:tabs>
        <w:spacing w:before="173"/>
        <w:ind w:left="703" w:right="0" w:firstLine="0"/>
        <w:jc w:val="left"/>
        <w:rPr>
          <w:sz w:val="24"/>
        </w:rPr>
      </w:pPr>
      <w:r>
        <w:rPr>
          <w:sz w:val="24"/>
        </w:rPr>
        <w:t>7.航空煤油</w:t>
        <w:tab/>
        <w:t>1</w:t>
      </w:r>
      <w:r>
        <w:rPr>
          <w:spacing w:val="-60"/>
          <w:sz w:val="24"/>
        </w:rPr>
        <w:t> </w:t>
      </w:r>
      <w:r>
        <w:rPr>
          <w:sz w:val="24"/>
        </w:rPr>
        <w:t>吨=1246</w:t>
      </w:r>
      <w:r>
        <w:rPr>
          <w:spacing w:val="-60"/>
          <w:sz w:val="24"/>
        </w:rPr>
        <w:t> </w:t>
      </w:r>
      <w:r>
        <w:rPr>
          <w:sz w:val="24"/>
        </w:rPr>
        <w:t>升</w:t>
      </w:r>
    </w:p>
    <w:p>
      <w:pPr>
        <w:tabs>
          <w:tab w:pos="2143" w:val="left" w:leader="none"/>
        </w:tabs>
        <w:spacing w:before="170"/>
        <w:ind w:left="703" w:right="0" w:firstLine="0"/>
        <w:jc w:val="left"/>
        <w:rPr>
          <w:sz w:val="24"/>
        </w:rPr>
      </w:pPr>
      <w:r>
        <w:rPr>
          <w:sz w:val="24"/>
        </w:rPr>
        <w:t>8.黄酒</w:t>
        <w:tab/>
        <w:t>1</w:t>
      </w:r>
      <w:r>
        <w:rPr>
          <w:spacing w:val="-60"/>
          <w:sz w:val="24"/>
        </w:rPr>
        <w:t> </w:t>
      </w:r>
      <w:r>
        <w:rPr>
          <w:sz w:val="24"/>
        </w:rPr>
        <w:t>吨=962</w:t>
      </w:r>
      <w:r>
        <w:rPr>
          <w:spacing w:val="-60"/>
          <w:sz w:val="24"/>
        </w:rPr>
        <w:t> </w:t>
      </w:r>
      <w:r>
        <w:rPr>
          <w:sz w:val="24"/>
        </w:rPr>
        <w:t>升</w:t>
      </w:r>
    </w:p>
    <w:p>
      <w:pPr>
        <w:tabs>
          <w:tab w:pos="2143" w:val="left" w:leader="none"/>
        </w:tabs>
        <w:spacing w:before="172"/>
        <w:ind w:left="703" w:right="0" w:firstLine="0"/>
        <w:jc w:val="left"/>
        <w:rPr>
          <w:sz w:val="24"/>
        </w:rPr>
      </w:pPr>
      <w:r>
        <w:rPr>
          <w:sz w:val="24"/>
        </w:rPr>
        <w:t>9.啤酒</w:t>
        <w:tab/>
        <w:t>1</w:t>
      </w:r>
      <w:r>
        <w:rPr>
          <w:spacing w:val="-60"/>
          <w:sz w:val="24"/>
        </w:rPr>
        <w:t> </w:t>
      </w:r>
      <w:r>
        <w:rPr>
          <w:sz w:val="24"/>
        </w:rPr>
        <w:t>吨=988</w:t>
      </w:r>
      <w:r>
        <w:rPr>
          <w:spacing w:val="-60"/>
          <w:sz w:val="24"/>
        </w:rPr>
        <w:t> </w:t>
      </w:r>
      <w:r>
        <w:rPr>
          <w:sz w:val="24"/>
        </w:rPr>
        <w:t>升</w:t>
      </w:r>
    </w:p>
    <w:p>
      <w:pPr>
        <w:spacing w:after="0"/>
        <w:jc w:val="left"/>
        <w:rPr>
          <w:sz w:val="24"/>
        </w:rPr>
        <w:sectPr>
          <w:type w:val="continuous"/>
          <w:pgSz w:w="11910" w:h="16840"/>
          <w:pgMar w:top="1200" w:bottom="280" w:left="960" w:right="1040"/>
        </w:sectPr>
      </w:pPr>
    </w:p>
    <w:p>
      <w:pPr>
        <w:spacing w:before="30"/>
        <w:ind w:left="223" w:right="0" w:firstLine="0"/>
        <w:jc w:val="left"/>
        <w:rPr>
          <w:rFonts w:ascii="黑体" w:eastAsia="黑体" w:hint="eastAsia"/>
          <w:sz w:val="32"/>
        </w:rPr>
      </w:pPr>
      <w:r>
        <w:rPr>
          <w:rFonts w:ascii="黑体" w:eastAsia="黑体" w:hint="eastAsia"/>
          <w:spacing w:val="-27"/>
          <w:sz w:val="32"/>
        </w:rPr>
        <w:t>附表 </w:t>
      </w:r>
      <w:r>
        <w:rPr>
          <w:rFonts w:ascii="黑体" w:eastAsia="黑体" w:hint="eastAsia"/>
          <w:sz w:val="32"/>
        </w:rPr>
        <w:t>1-1</w:t>
      </w:r>
    </w:p>
    <w:p>
      <w:pPr>
        <w:pStyle w:val="BodyText"/>
        <w:spacing w:before="11"/>
        <w:ind w:left="0"/>
        <w:rPr>
          <w:rFonts w:ascii="黑体"/>
          <w:sz w:val="42"/>
        </w:rPr>
      </w:pPr>
      <w:r>
        <w:rPr/>
        <w:br w:type="column"/>
      </w:r>
      <w:r>
        <w:rPr>
          <w:rFonts w:ascii="黑体"/>
          <w:sz w:val="42"/>
        </w:rPr>
      </w:r>
    </w:p>
    <w:p>
      <w:pPr>
        <w:spacing w:before="0"/>
        <w:ind w:left="223" w:right="0" w:firstLine="0"/>
        <w:jc w:val="left"/>
        <w:rPr>
          <w:rFonts w:ascii="Arial Unicode MS" w:eastAsia="Arial Unicode MS" w:hint="eastAsia"/>
          <w:sz w:val="36"/>
        </w:rPr>
      </w:pPr>
      <w:bookmarkStart w:name="本期准予扣除税额计算表" w:id="7"/>
      <w:bookmarkEnd w:id="7"/>
      <w:r>
        <w:rPr/>
      </w:r>
      <w:r>
        <w:rPr>
          <w:rFonts w:ascii="Arial Unicode MS" w:eastAsia="Arial Unicode MS" w:hint="eastAsia"/>
          <w:sz w:val="36"/>
        </w:rPr>
        <w:t>本期准予扣除税额计算表</w:t>
      </w:r>
    </w:p>
    <w:p>
      <w:pPr>
        <w:spacing w:after="0"/>
        <w:jc w:val="left"/>
        <w:rPr>
          <w:rFonts w:ascii="Arial Unicode MS" w:eastAsia="Arial Unicode MS" w:hint="eastAsia"/>
          <w:sz w:val="36"/>
        </w:rPr>
        <w:sectPr>
          <w:pgSz w:w="11910" w:h="16840"/>
          <w:pgMar w:header="0" w:footer="975" w:top="1200" w:bottom="1160" w:left="960" w:right="1040"/>
          <w:cols w:num="2" w:equalWidth="0">
            <w:col w:w="1465" w:space="1286"/>
            <w:col w:w="7159"/>
          </w:cols>
        </w:sectPr>
      </w:pPr>
    </w:p>
    <w:p>
      <w:pPr>
        <w:pStyle w:val="BodyText"/>
        <w:spacing w:before="10"/>
        <w:ind w:left="0"/>
        <w:rPr>
          <w:rFonts w:ascii="Arial Unicode MS"/>
          <w:sz w:val="16"/>
        </w:rPr>
      </w:pPr>
    </w:p>
    <w:p>
      <w:pPr>
        <w:pStyle w:val="BodyText"/>
        <w:spacing w:before="70" w:after="27"/>
        <w:ind w:left="0" w:right="222"/>
        <w:jc w:val="right"/>
      </w:pPr>
      <w:r>
        <w:rPr/>
        <w:pict>
          <v:line style="position:absolute;mso-position-horizontal-relative:page;mso-position-vertical-relative:paragraph;z-index:-255188992" from="53.900002pt,18.670019pt" to="374.450002pt,66.770019pt" stroked="true" strokeweight=".5pt" strokecolor="#000000">
            <v:stroke dashstyle="solid"/>
            <w10:wrap type="none"/>
          </v:line>
        </w:pict>
      </w:r>
      <w:r>
        <w:rPr>
          <w:w w:val="95"/>
        </w:rPr>
        <w:t>金额单位：元（列至角分）</w:t>
      </w: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5"/>
        <w:gridCol w:w="849"/>
        <w:gridCol w:w="3044"/>
        <w:gridCol w:w="1488"/>
        <w:gridCol w:w="745"/>
        <w:gridCol w:w="816"/>
        <w:gridCol w:w="816"/>
        <w:gridCol w:w="818"/>
      </w:tblGrid>
      <w:tr>
        <w:trPr>
          <w:trHeight w:val="957" w:hRule="atLeast"/>
        </w:trPr>
        <w:tc>
          <w:tcPr>
            <w:tcW w:w="6416" w:type="dxa"/>
            <w:gridSpan w:val="4"/>
          </w:tcPr>
          <w:p>
            <w:pPr>
              <w:pStyle w:val="TableParagraph"/>
              <w:spacing w:before="9"/>
              <w:rPr>
                <w:sz w:val="26"/>
              </w:rPr>
            </w:pPr>
          </w:p>
          <w:p>
            <w:pPr>
              <w:pStyle w:val="TableParagraph"/>
              <w:ind w:left="4468"/>
              <w:rPr>
                <w:sz w:val="21"/>
              </w:rPr>
            </w:pPr>
            <w:r>
              <w:rPr>
                <w:sz w:val="21"/>
              </w:rPr>
              <w:t>应税消费品名称</w:t>
            </w:r>
          </w:p>
          <w:p>
            <w:pPr>
              <w:pStyle w:val="TableParagraph"/>
              <w:spacing w:before="51"/>
              <w:ind w:left="827"/>
              <w:rPr>
                <w:sz w:val="21"/>
              </w:rPr>
            </w:pPr>
            <w:r>
              <w:rPr>
                <w:sz w:val="21"/>
              </w:rPr>
              <w:t>准予扣除项目</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spacing w:before="9"/>
              <w:rPr>
                <w:sz w:val="26"/>
              </w:rPr>
            </w:pPr>
          </w:p>
          <w:p>
            <w:pPr>
              <w:pStyle w:val="TableParagraph"/>
              <w:ind w:left="199"/>
              <w:rPr>
                <w:sz w:val="21"/>
              </w:rPr>
            </w:pPr>
            <w:r>
              <w:rPr>
                <w:sz w:val="21"/>
              </w:rPr>
              <w:t>合计</w:t>
            </w:r>
          </w:p>
        </w:tc>
      </w:tr>
      <w:tr>
        <w:trPr>
          <w:trHeight w:val="637" w:hRule="atLeast"/>
        </w:trPr>
        <w:tc>
          <w:tcPr>
            <w:tcW w:w="1884" w:type="dxa"/>
            <w:gridSpan w:val="2"/>
            <w:vMerge w:val="restart"/>
          </w:tcPr>
          <w:p>
            <w:pPr>
              <w:pStyle w:val="TableParagraph"/>
              <w:rPr>
                <w:sz w:val="20"/>
              </w:rPr>
            </w:pPr>
          </w:p>
          <w:p>
            <w:pPr>
              <w:pStyle w:val="TableParagraph"/>
              <w:rPr>
                <w:sz w:val="20"/>
              </w:rPr>
            </w:pPr>
          </w:p>
          <w:p>
            <w:pPr>
              <w:pStyle w:val="TableParagraph"/>
              <w:rPr>
                <w:sz w:val="20"/>
              </w:rPr>
            </w:pPr>
          </w:p>
          <w:p>
            <w:pPr>
              <w:pStyle w:val="TableParagraph"/>
              <w:spacing w:before="5"/>
              <w:rPr>
                <w:sz w:val="21"/>
              </w:rPr>
            </w:pPr>
          </w:p>
          <w:p>
            <w:pPr>
              <w:pStyle w:val="TableParagraph"/>
              <w:spacing w:line="285" w:lineRule="auto" w:before="1"/>
              <w:ind w:left="107" w:right="98"/>
              <w:jc w:val="both"/>
              <w:rPr>
                <w:sz w:val="21"/>
              </w:rPr>
            </w:pPr>
            <w:r>
              <w:rPr>
                <w:spacing w:val="-5"/>
                <w:sz w:val="21"/>
              </w:rPr>
              <w:t>一、本期准予扣除</w:t>
            </w:r>
            <w:r>
              <w:rPr>
                <w:spacing w:val="26"/>
                <w:sz w:val="21"/>
              </w:rPr>
              <w:t>的委托加工应税消费品已纳税款</w:t>
            </w:r>
            <w:r>
              <w:rPr>
                <w:sz w:val="21"/>
              </w:rPr>
              <w:t>计算</w:t>
            </w:r>
          </w:p>
        </w:tc>
        <w:tc>
          <w:tcPr>
            <w:tcW w:w="3044" w:type="dxa"/>
          </w:tcPr>
          <w:p>
            <w:pPr>
              <w:pStyle w:val="TableParagraph"/>
              <w:spacing w:before="24"/>
              <w:ind w:left="107"/>
              <w:rPr>
                <w:sz w:val="21"/>
              </w:rPr>
            </w:pPr>
            <w:r>
              <w:rPr>
                <w:sz w:val="21"/>
              </w:rPr>
              <w:t>期初库存委托加工应税消费品</w:t>
            </w:r>
          </w:p>
          <w:p>
            <w:pPr>
              <w:pStyle w:val="TableParagraph"/>
              <w:spacing w:before="50"/>
              <w:ind w:left="107"/>
              <w:rPr>
                <w:sz w:val="21"/>
              </w:rPr>
            </w:pPr>
            <w:r>
              <w:rPr>
                <w:sz w:val="21"/>
              </w:rPr>
              <w:t>已纳税款</w:t>
            </w:r>
          </w:p>
        </w:tc>
        <w:tc>
          <w:tcPr>
            <w:tcW w:w="1488" w:type="dxa"/>
          </w:tcPr>
          <w:p>
            <w:pPr>
              <w:pStyle w:val="TableParagraph"/>
              <w:spacing w:before="2"/>
              <w:rPr>
                <w:sz w:val="14"/>
              </w:rPr>
            </w:pPr>
          </w:p>
          <w:p>
            <w:pPr>
              <w:pStyle w:val="TableParagraph"/>
              <w:spacing w:before="1"/>
              <w:ind w:right="105"/>
              <w:jc w:val="center"/>
              <w:rPr>
                <w:sz w:val="21"/>
              </w:rPr>
            </w:pPr>
            <w:r>
              <w:rPr>
                <w:w w:val="99"/>
                <w:sz w:val="21"/>
              </w:rPr>
              <w:t>1</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638" w:hRule="atLeast"/>
        </w:trPr>
        <w:tc>
          <w:tcPr>
            <w:tcW w:w="1884" w:type="dxa"/>
            <w:gridSpan w:val="2"/>
            <w:vMerge/>
            <w:tcBorders>
              <w:top w:val="nil"/>
            </w:tcBorders>
          </w:tcPr>
          <w:p>
            <w:pPr>
              <w:rPr>
                <w:sz w:val="2"/>
                <w:szCs w:val="2"/>
              </w:rPr>
            </w:pPr>
          </w:p>
        </w:tc>
        <w:tc>
          <w:tcPr>
            <w:tcW w:w="3044" w:type="dxa"/>
          </w:tcPr>
          <w:p>
            <w:pPr>
              <w:pStyle w:val="TableParagraph"/>
              <w:spacing w:before="23"/>
              <w:ind w:left="107"/>
              <w:rPr>
                <w:sz w:val="21"/>
              </w:rPr>
            </w:pPr>
            <w:r>
              <w:rPr>
                <w:sz w:val="21"/>
              </w:rPr>
              <w:t>本期收回委托加工应税消费品</w:t>
            </w:r>
          </w:p>
          <w:p>
            <w:pPr>
              <w:pStyle w:val="TableParagraph"/>
              <w:spacing w:before="51"/>
              <w:ind w:left="107"/>
              <w:rPr>
                <w:sz w:val="21"/>
              </w:rPr>
            </w:pPr>
            <w:r>
              <w:rPr>
                <w:sz w:val="21"/>
              </w:rPr>
              <w:t>已纳税款</w:t>
            </w:r>
          </w:p>
        </w:tc>
        <w:tc>
          <w:tcPr>
            <w:tcW w:w="1488" w:type="dxa"/>
          </w:tcPr>
          <w:p>
            <w:pPr>
              <w:pStyle w:val="TableParagraph"/>
              <w:spacing w:before="2"/>
              <w:rPr>
                <w:sz w:val="14"/>
              </w:rPr>
            </w:pPr>
          </w:p>
          <w:p>
            <w:pPr>
              <w:pStyle w:val="TableParagraph"/>
              <w:spacing w:before="1"/>
              <w:ind w:left="7"/>
              <w:jc w:val="center"/>
              <w:rPr>
                <w:sz w:val="21"/>
              </w:rPr>
            </w:pPr>
            <w:r>
              <w:rPr>
                <w:w w:val="99"/>
                <w:sz w:val="21"/>
              </w:rPr>
              <w:t>2</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637" w:hRule="atLeast"/>
        </w:trPr>
        <w:tc>
          <w:tcPr>
            <w:tcW w:w="1884" w:type="dxa"/>
            <w:gridSpan w:val="2"/>
            <w:vMerge/>
            <w:tcBorders>
              <w:top w:val="nil"/>
            </w:tcBorders>
          </w:tcPr>
          <w:p>
            <w:pPr>
              <w:rPr>
                <w:sz w:val="2"/>
                <w:szCs w:val="2"/>
              </w:rPr>
            </w:pPr>
          </w:p>
        </w:tc>
        <w:tc>
          <w:tcPr>
            <w:tcW w:w="3044" w:type="dxa"/>
          </w:tcPr>
          <w:p>
            <w:pPr>
              <w:pStyle w:val="TableParagraph"/>
              <w:spacing w:before="24"/>
              <w:ind w:left="107"/>
              <w:rPr>
                <w:sz w:val="21"/>
              </w:rPr>
            </w:pPr>
            <w:r>
              <w:rPr>
                <w:sz w:val="21"/>
              </w:rPr>
              <w:t>期末库存委托加工应税消费品</w:t>
            </w:r>
          </w:p>
          <w:p>
            <w:pPr>
              <w:pStyle w:val="TableParagraph"/>
              <w:spacing w:before="50"/>
              <w:ind w:left="107"/>
              <w:rPr>
                <w:sz w:val="21"/>
              </w:rPr>
            </w:pPr>
            <w:r>
              <w:rPr>
                <w:sz w:val="21"/>
              </w:rPr>
              <w:t>已纳税款</w:t>
            </w:r>
          </w:p>
        </w:tc>
        <w:tc>
          <w:tcPr>
            <w:tcW w:w="1488" w:type="dxa"/>
          </w:tcPr>
          <w:p>
            <w:pPr>
              <w:pStyle w:val="TableParagraph"/>
              <w:spacing w:before="2"/>
              <w:rPr>
                <w:sz w:val="14"/>
              </w:rPr>
            </w:pPr>
          </w:p>
          <w:p>
            <w:pPr>
              <w:pStyle w:val="TableParagraph"/>
              <w:spacing w:before="1"/>
              <w:ind w:left="7"/>
              <w:jc w:val="center"/>
              <w:rPr>
                <w:sz w:val="21"/>
              </w:rPr>
            </w:pPr>
            <w:r>
              <w:rPr>
                <w:w w:val="99"/>
                <w:sz w:val="21"/>
              </w:rPr>
              <w:t>3</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638" w:hRule="atLeast"/>
        </w:trPr>
        <w:tc>
          <w:tcPr>
            <w:tcW w:w="1884" w:type="dxa"/>
            <w:gridSpan w:val="2"/>
            <w:vMerge/>
            <w:tcBorders>
              <w:top w:val="nil"/>
            </w:tcBorders>
          </w:tcPr>
          <w:p>
            <w:pPr>
              <w:rPr>
                <w:sz w:val="2"/>
                <w:szCs w:val="2"/>
              </w:rPr>
            </w:pPr>
          </w:p>
        </w:tc>
        <w:tc>
          <w:tcPr>
            <w:tcW w:w="3044" w:type="dxa"/>
          </w:tcPr>
          <w:p>
            <w:pPr>
              <w:pStyle w:val="TableParagraph"/>
              <w:spacing w:before="23"/>
              <w:ind w:left="107"/>
              <w:rPr>
                <w:sz w:val="21"/>
              </w:rPr>
            </w:pPr>
            <w:r>
              <w:rPr>
                <w:sz w:val="21"/>
              </w:rPr>
              <w:t>本期领用不准予扣除委托加工</w:t>
            </w:r>
          </w:p>
          <w:p>
            <w:pPr>
              <w:pStyle w:val="TableParagraph"/>
              <w:spacing w:before="51"/>
              <w:ind w:left="107"/>
              <w:rPr>
                <w:sz w:val="21"/>
              </w:rPr>
            </w:pPr>
            <w:r>
              <w:rPr>
                <w:sz w:val="21"/>
              </w:rPr>
              <w:t>应税消费品已纳税款</w:t>
            </w:r>
          </w:p>
        </w:tc>
        <w:tc>
          <w:tcPr>
            <w:tcW w:w="1488" w:type="dxa"/>
          </w:tcPr>
          <w:p>
            <w:pPr>
              <w:pStyle w:val="TableParagraph"/>
              <w:spacing w:before="2"/>
              <w:rPr>
                <w:sz w:val="14"/>
              </w:rPr>
            </w:pPr>
          </w:p>
          <w:p>
            <w:pPr>
              <w:pStyle w:val="TableParagraph"/>
              <w:spacing w:before="1"/>
              <w:ind w:left="7"/>
              <w:jc w:val="center"/>
              <w:rPr>
                <w:sz w:val="21"/>
              </w:rPr>
            </w:pPr>
            <w:r>
              <w:rPr>
                <w:w w:val="99"/>
                <w:sz w:val="21"/>
              </w:rPr>
              <w:t>4</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724" w:hRule="atLeast"/>
        </w:trPr>
        <w:tc>
          <w:tcPr>
            <w:tcW w:w="1884" w:type="dxa"/>
            <w:gridSpan w:val="2"/>
            <w:vMerge/>
            <w:tcBorders>
              <w:top w:val="nil"/>
            </w:tcBorders>
          </w:tcPr>
          <w:p>
            <w:pPr>
              <w:rPr>
                <w:sz w:val="2"/>
                <w:szCs w:val="2"/>
              </w:rPr>
            </w:pPr>
          </w:p>
        </w:tc>
        <w:tc>
          <w:tcPr>
            <w:tcW w:w="3044" w:type="dxa"/>
          </w:tcPr>
          <w:p>
            <w:pPr>
              <w:pStyle w:val="TableParagraph"/>
              <w:spacing w:line="320" w:lineRule="atLeast" w:before="16"/>
              <w:ind w:left="107" w:right="96"/>
              <w:rPr>
                <w:sz w:val="21"/>
              </w:rPr>
            </w:pPr>
            <w:r>
              <w:rPr>
                <w:sz w:val="21"/>
              </w:rPr>
              <w:t>本期准予扣除委托加工应税消费品已纳税款</w:t>
            </w:r>
          </w:p>
        </w:tc>
        <w:tc>
          <w:tcPr>
            <w:tcW w:w="1488" w:type="dxa"/>
          </w:tcPr>
          <w:p>
            <w:pPr>
              <w:pStyle w:val="TableParagraph"/>
              <w:spacing w:before="7"/>
              <w:rPr>
                <w:sz w:val="17"/>
              </w:rPr>
            </w:pPr>
          </w:p>
          <w:p>
            <w:pPr>
              <w:pStyle w:val="TableParagraph"/>
              <w:ind w:left="91" w:right="84"/>
              <w:jc w:val="center"/>
              <w:rPr>
                <w:sz w:val="21"/>
              </w:rPr>
            </w:pPr>
            <w:r>
              <w:rPr>
                <w:sz w:val="21"/>
              </w:rPr>
              <w:t>5=1+2-3-4</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438" w:hRule="atLeast"/>
        </w:trPr>
        <w:tc>
          <w:tcPr>
            <w:tcW w:w="1035"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9"/>
              </w:rPr>
            </w:pPr>
          </w:p>
          <w:p>
            <w:pPr>
              <w:pStyle w:val="TableParagraph"/>
              <w:spacing w:line="285" w:lineRule="auto"/>
              <w:ind w:left="107" w:right="96"/>
              <w:jc w:val="both"/>
              <w:rPr>
                <w:sz w:val="21"/>
              </w:rPr>
            </w:pPr>
            <w:r>
              <w:rPr>
                <w:spacing w:val="-9"/>
                <w:sz w:val="21"/>
              </w:rPr>
              <w:t>二、本期</w:t>
            </w:r>
            <w:r>
              <w:rPr>
                <w:spacing w:val="-8"/>
                <w:sz w:val="21"/>
              </w:rPr>
              <w:t>准 予 扣除 的 外购 应 税消 费 品已 纳 税</w:t>
            </w:r>
            <w:r>
              <w:rPr>
                <w:sz w:val="21"/>
              </w:rPr>
              <w:t>款计算</w:t>
            </w:r>
          </w:p>
        </w:tc>
        <w:tc>
          <w:tcPr>
            <w:tcW w:w="849"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2"/>
              <w:rPr>
                <w:sz w:val="20"/>
              </w:rPr>
            </w:pPr>
          </w:p>
          <w:p>
            <w:pPr>
              <w:pStyle w:val="TableParagraph"/>
              <w:spacing w:line="285" w:lineRule="auto"/>
              <w:ind w:left="107" w:right="98"/>
              <w:rPr>
                <w:sz w:val="21"/>
              </w:rPr>
            </w:pPr>
            <w:r>
              <w:rPr>
                <w:sz w:val="21"/>
              </w:rPr>
              <w:t>（一） 从 价 计税</w:t>
            </w:r>
          </w:p>
        </w:tc>
        <w:tc>
          <w:tcPr>
            <w:tcW w:w="3044" w:type="dxa"/>
          </w:tcPr>
          <w:p>
            <w:pPr>
              <w:pStyle w:val="TableParagraph"/>
              <w:spacing w:before="84"/>
              <w:ind w:left="107"/>
              <w:rPr>
                <w:sz w:val="21"/>
              </w:rPr>
            </w:pPr>
            <w:r>
              <w:rPr>
                <w:sz w:val="21"/>
              </w:rPr>
              <w:t>期初库存外购应税消费品买价</w:t>
            </w:r>
          </w:p>
        </w:tc>
        <w:tc>
          <w:tcPr>
            <w:tcW w:w="1488" w:type="dxa"/>
          </w:tcPr>
          <w:p>
            <w:pPr>
              <w:pStyle w:val="TableParagraph"/>
              <w:spacing w:before="84"/>
              <w:ind w:left="7"/>
              <w:jc w:val="center"/>
              <w:rPr>
                <w:sz w:val="21"/>
              </w:rPr>
            </w:pPr>
            <w:r>
              <w:rPr>
                <w:w w:val="99"/>
                <w:sz w:val="21"/>
              </w:rPr>
              <w:t>6</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416"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72"/>
              <w:ind w:left="107"/>
              <w:rPr>
                <w:sz w:val="21"/>
              </w:rPr>
            </w:pPr>
            <w:r>
              <w:rPr>
                <w:sz w:val="21"/>
              </w:rPr>
              <w:t>本期购进应税消费品买价</w:t>
            </w:r>
          </w:p>
        </w:tc>
        <w:tc>
          <w:tcPr>
            <w:tcW w:w="1488" w:type="dxa"/>
          </w:tcPr>
          <w:p>
            <w:pPr>
              <w:pStyle w:val="TableParagraph"/>
              <w:spacing w:before="72"/>
              <w:ind w:left="7"/>
              <w:jc w:val="center"/>
              <w:rPr>
                <w:sz w:val="21"/>
              </w:rPr>
            </w:pPr>
            <w:r>
              <w:rPr>
                <w:w w:val="99"/>
                <w:sz w:val="21"/>
              </w:rPr>
              <w:t>7</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408"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68"/>
              <w:ind w:left="107"/>
              <w:rPr>
                <w:sz w:val="21"/>
              </w:rPr>
            </w:pPr>
            <w:r>
              <w:rPr>
                <w:sz w:val="21"/>
              </w:rPr>
              <w:t>期末库存外购应税消费品买价</w:t>
            </w:r>
          </w:p>
        </w:tc>
        <w:tc>
          <w:tcPr>
            <w:tcW w:w="1488" w:type="dxa"/>
          </w:tcPr>
          <w:p>
            <w:pPr>
              <w:pStyle w:val="TableParagraph"/>
              <w:spacing w:before="68"/>
              <w:ind w:left="7"/>
              <w:jc w:val="center"/>
              <w:rPr>
                <w:sz w:val="21"/>
              </w:rPr>
            </w:pPr>
            <w:r>
              <w:rPr>
                <w:w w:val="99"/>
                <w:sz w:val="21"/>
              </w:rPr>
              <w:t>8</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637"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23"/>
              <w:ind w:left="107"/>
              <w:rPr>
                <w:sz w:val="21"/>
              </w:rPr>
            </w:pPr>
            <w:r>
              <w:rPr>
                <w:sz w:val="21"/>
              </w:rPr>
              <w:t>本期领用不准予扣除外购应税</w:t>
            </w:r>
          </w:p>
          <w:p>
            <w:pPr>
              <w:pStyle w:val="TableParagraph"/>
              <w:spacing w:before="51"/>
              <w:ind w:left="107"/>
              <w:rPr>
                <w:sz w:val="21"/>
              </w:rPr>
            </w:pPr>
            <w:r>
              <w:rPr>
                <w:sz w:val="21"/>
              </w:rPr>
              <w:t>消费品买价</w:t>
            </w:r>
          </w:p>
        </w:tc>
        <w:tc>
          <w:tcPr>
            <w:tcW w:w="1488" w:type="dxa"/>
          </w:tcPr>
          <w:p>
            <w:pPr>
              <w:pStyle w:val="TableParagraph"/>
              <w:spacing w:before="2"/>
              <w:rPr>
                <w:sz w:val="14"/>
              </w:rPr>
            </w:pPr>
          </w:p>
          <w:p>
            <w:pPr>
              <w:pStyle w:val="TableParagraph"/>
              <w:spacing w:before="1"/>
              <w:ind w:left="7"/>
              <w:jc w:val="center"/>
              <w:rPr>
                <w:sz w:val="21"/>
              </w:rPr>
            </w:pPr>
            <w:r>
              <w:rPr>
                <w:w w:val="99"/>
                <w:sz w:val="21"/>
              </w:rPr>
              <w:t>9</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393"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62"/>
              <w:ind w:left="107"/>
              <w:rPr>
                <w:sz w:val="21"/>
              </w:rPr>
            </w:pPr>
            <w:r>
              <w:rPr>
                <w:sz w:val="21"/>
              </w:rPr>
              <w:t>适用税率</w:t>
            </w:r>
          </w:p>
        </w:tc>
        <w:tc>
          <w:tcPr>
            <w:tcW w:w="1488" w:type="dxa"/>
          </w:tcPr>
          <w:p>
            <w:pPr>
              <w:pStyle w:val="TableParagraph"/>
              <w:spacing w:before="62"/>
              <w:ind w:left="91" w:right="84"/>
              <w:jc w:val="center"/>
              <w:rPr>
                <w:sz w:val="21"/>
              </w:rPr>
            </w:pPr>
            <w:r>
              <w:rPr>
                <w:sz w:val="21"/>
              </w:rPr>
              <w:t>10</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638"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24"/>
              <w:ind w:left="107"/>
              <w:rPr>
                <w:sz w:val="21"/>
              </w:rPr>
            </w:pPr>
            <w:r>
              <w:rPr>
                <w:sz w:val="21"/>
              </w:rPr>
              <w:t>本期准予扣除外购应税消费品</w:t>
            </w:r>
          </w:p>
          <w:p>
            <w:pPr>
              <w:pStyle w:val="TableParagraph"/>
              <w:spacing w:before="50"/>
              <w:ind w:left="107"/>
              <w:rPr>
                <w:sz w:val="21"/>
              </w:rPr>
            </w:pPr>
            <w:r>
              <w:rPr>
                <w:sz w:val="21"/>
              </w:rPr>
              <w:t>已纳税款</w:t>
            </w:r>
          </w:p>
        </w:tc>
        <w:tc>
          <w:tcPr>
            <w:tcW w:w="1488" w:type="dxa"/>
          </w:tcPr>
          <w:p>
            <w:pPr>
              <w:pStyle w:val="TableParagraph"/>
              <w:spacing w:before="24"/>
              <w:ind w:left="93" w:right="84"/>
              <w:jc w:val="center"/>
              <w:rPr>
                <w:sz w:val="21"/>
              </w:rPr>
            </w:pPr>
            <w:r>
              <w:rPr>
                <w:sz w:val="21"/>
              </w:rPr>
              <w:t>11=(6+7-8-9)</w:t>
            </w:r>
          </w:p>
          <w:p>
            <w:pPr>
              <w:pStyle w:val="TableParagraph"/>
              <w:spacing w:before="50"/>
              <w:ind w:left="93" w:right="84"/>
              <w:jc w:val="center"/>
              <w:rPr>
                <w:sz w:val="21"/>
              </w:rPr>
            </w:pPr>
            <w:r>
              <w:rPr>
                <w:sz w:val="21"/>
              </w:rPr>
              <w:t>×10</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478" w:hRule="atLeast"/>
        </w:trPr>
        <w:tc>
          <w:tcPr>
            <w:tcW w:w="1035" w:type="dxa"/>
            <w:vMerge/>
            <w:tcBorders>
              <w:top w:val="nil"/>
            </w:tcBorders>
          </w:tcPr>
          <w:p>
            <w:pPr>
              <w:rPr>
                <w:sz w:val="2"/>
                <w:szCs w:val="2"/>
              </w:rPr>
            </w:pPr>
          </w:p>
        </w:tc>
        <w:tc>
          <w:tcPr>
            <w:tcW w:w="849"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2"/>
              </w:rPr>
            </w:pPr>
          </w:p>
          <w:p>
            <w:pPr>
              <w:pStyle w:val="TableParagraph"/>
              <w:spacing w:line="285" w:lineRule="auto"/>
              <w:ind w:left="107" w:right="98"/>
              <w:rPr>
                <w:sz w:val="21"/>
              </w:rPr>
            </w:pPr>
            <w:r>
              <w:rPr>
                <w:sz w:val="21"/>
              </w:rPr>
              <w:t>（二） 从 量 计税</w:t>
            </w:r>
          </w:p>
        </w:tc>
        <w:tc>
          <w:tcPr>
            <w:tcW w:w="3044" w:type="dxa"/>
          </w:tcPr>
          <w:p>
            <w:pPr>
              <w:pStyle w:val="TableParagraph"/>
              <w:spacing w:before="103"/>
              <w:ind w:left="107"/>
              <w:rPr>
                <w:sz w:val="21"/>
              </w:rPr>
            </w:pPr>
            <w:r>
              <w:rPr>
                <w:sz w:val="21"/>
              </w:rPr>
              <w:t>期初库存外购应税消费品数量</w:t>
            </w:r>
          </w:p>
        </w:tc>
        <w:tc>
          <w:tcPr>
            <w:tcW w:w="1488" w:type="dxa"/>
          </w:tcPr>
          <w:p>
            <w:pPr>
              <w:pStyle w:val="TableParagraph"/>
              <w:spacing w:before="103"/>
              <w:ind w:left="91" w:right="84"/>
              <w:jc w:val="center"/>
              <w:rPr>
                <w:sz w:val="21"/>
              </w:rPr>
            </w:pPr>
            <w:r>
              <w:rPr>
                <w:sz w:val="21"/>
              </w:rPr>
              <w:t>12</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427"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77"/>
              <w:ind w:left="107"/>
              <w:rPr>
                <w:sz w:val="21"/>
              </w:rPr>
            </w:pPr>
            <w:r>
              <w:rPr>
                <w:sz w:val="21"/>
              </w:rPr>
              <w:t>本期外购应税消费品数量</w:t>
            </w:r>
          </w:p>
        </w:tc>
        <w:tc>
          <w:tcPr>
            <w:tcW w:w="1488" w:type="dxa"/>
          </w:tcPr>
          <w:p>
            <w:pPr>
              <w:pStyle w:val="TableParagraph"/>
              <w:spacing w:before="77"/>
              <w:ind w:left="91" w:right="84"/>
              <w:jc w:val="center"/>
              <w:rPr>
                <w:sz w:val="21"/>
              </w:rPr>
            </w:pPr>
            <w:r>
              <w:rPr>
                <w:sz w:val="21"/>
              </w:rPr>
              <w:t>13</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392"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59"/>
              <w:ind w:left="107"/>
              <w:rPr>
                <w:sz w:val="21"/>
              </w:rPr>
            </w:pPr>
            <w:r>
              <w:rPr>
                <w:sz w:val="21"/>
              </w:rPr>
              <w:t>期末库存外购应税消费品数量</w:t>
            </w:r>
          </w:p>
        </w:tc>
        <w:tc>
          <w:tcPr>
            <w:tcW w:w="1488" w:type="dxa"/>
          </w:tcPr>
          <w:p>
            <w:pPr>
              <w:pStyle w:val="TableParagraph"/>
              <w:spacing w:before="59"/>
              <w:ind w:left="91" w:right="84"/>
              <w:jc w:val="center"/>
              <w:rPr>
                <w:sz w:val="21"/>
              </w:rPr>
            </w:pPr>
            <w:r>
              <w:rPr>
                <w:sz w:val="21"/>
              </w:rPr>
              <w:t>14</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637"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24"/>
              <w:ind w:left="107"/>
              <w:rPr>
                <w:sz w:val="21"/>
              </w:rPr>
            </w:pPr>
            <w:r>
              <w:rPr>
                <w:sz w:val="21"/>
              </w:rPr>
              <w:t>本期领用不准予扣除外购应税</w:t>
            </w:r>
          </w:p>
          <w:p>
            <w:pPr>
              <w:pStyle w:val="TableParagraph"/>
              <w:spacing w:before="50"/>
              <w:ind w:left="107"/>
              <w:rPr>
                <w:sz w:val="21"/>
              </w:rPr>
            </w:pPr>
            <w:r>
              <w:rPr>
                <w:sz w:val="21"/>
              </w:rPr>
              <w:t>消费品数量</w:t>
            </w:r>
          </w:p>
        </w:tc>
        <w:tc>
          <w:tcPr>
            <w:tcW w:w="1488" w:type="dxa"/>
          </w:tcPr>
          <w:p>
            <w:pPr>
              <w:pStyle w:val="TableParagraph"/>
              <w:spacing w:before="3"/>
              <w:rPr>
                <w:sz w:val="14"/>
              </w:rPr>
            </w:pPr>
          </w:p>
          <w:p>
            <w:pPr>
              <w:pStyle w:val="TableParagraph"/>
              <w:ind w:left="91" w:right="84"/>
              <w:jc w:val="center"/>
              <w:rPr>
                <w:sz w:val="21"/>
              </w:rPr>
            </w:pPr>
            <w:r>
              <w:rPr>
                <w:sz w:val="21"/>
              </w:rPr>
              <w:t>15</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479"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104"/>
              <w:ind w:left="107"/>
              <w:rPr>
                <w:sz w:val="21"/>
              </w:rPr>
            </w:pPr>
            <w:r>
              <w:rPr>
                <w:sz w:val="21"/>
              </w:rPr>
              <w:t>适用税率</w:t>
            </w:r>
          </w:p>
        </w:tc>
        <w:tc>
          <w:tcPr>
            <w:tcW w:w="1488" w:type="dxa"/>
          </w:tcPr>
          <w:p>
            <w:pPr>
              <w:pStyle w:val="TableParagraph"/>
              <w:spacing w:before="104"/>
              <w:ind w:left="91" w:right="84"/>
              <w:jc w:val="center"/>
              <w:rPr>
                <w:sz w:val="21"/>
              </w:rPr>
            </w:pPr>
            <w:r>
              <w:rPr>
                <w:sz w:val="21"/>
              </w:rPr>
              <w:t>16</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429"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78"/>
              <w:ind w:left="107"/>
              <w:rPr>
                <w:sz w:val="21"/>
              </w:rPr>
            </w:pPr>
            <w:r>
              <w:rPr>
                <w:sz w:val="21"/>
              </w:rPr>
              <w:t>计量单位</w:t>
            </w:r>
          </w:p>
        </w:tc>
        <w:tc>
          <w:tcPr>
            <w:tcW w:w="1488" w:type="dxa"/>
          </w:tcPr>
          <w:p>
            <w:pPr>
              <w:pStyle w:val="TableParagraph"/>
              <w:spacing w:before="78"/>
              <w:ind w:left="91" w:right="84"/>
              <w:jc w:val="center"/>
              <w:rPr>
                <w:sz w:val="21"/>
              </w:rPr>
            </w:pPr>
            <w:r>
              <w:rPr>
                <w:sz w:val="21"/>
              </w:rPr>
              <w:t>17</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637"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23"/>
              <w:ind w:left="107"/>
              <w:rPr>
                <w:sz w:val="21"/>
              </w:rPr>
            </w:pPr>
            <w:r>
              <w:rPr>
                <w:sz w:val="21"/>
              </w:rPr>
              <w:t>本期准予扣除的外购应税消费</w:t>
            </w:r>
          </w:p>
          <w:p>
            <w:pPr>
              <w:pStyle w:val="TableParagraph"/>
              <w:spacing w:before="50"/>
              <w:ind w:left="107"/>
              <w:rPr>
                <w:sz w:val="21"/>
              </w:rPr>
            </w:pPr>
            <w:r>
              <w:rPr>
                <w:sz w:val="21"/>
              </w:rPr>
              <w:t>品已纳税款</w:t>
            </w:r>
          </w:p>
        </w:tc>
        <w:tc>
          <w:tcPr>
            <w:tcW w:w="1488" w:type="dxa"/>
          </w:tcPr>
          <w:p>
            <w:pPr>
              <w:pStyle w:val="TableParagraph"/>
              <w:spacing w:before="23"/>
              <w:ind w:left="93" w:right="84"/>
              <w:jc w:val="center"/>
              <w:rPr>
                <w:sz w:val="21"/>
              </w:rPr>
            </w:pPr>
            <w:r>
              <w:rPr>
                <w:sz w:val="21"/>
              </w:rPr>
              <w:t>18=(12+13-14</w:t>
            </w:r>
          </w:p>
          <w:p>
            <w:pPr>
              <w:pStyle w:val="TableParagraph"/>
              <w:spacing w:before="50"/>
              <w:ind w:left="93" w:right="84"/>
              <w:jc w:val="center"/>
              <w:rPr>
                <w:sz w:val="21"/>
              </w:rPr>
            </w:pPr>
            <w:r>
              <w:rPr>
                <w:sz w:val="21"/>
              </w:rPr>
              <w:t>-15)×16</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545" w:hRule="atLeast"/>
        </w:trPr>
        <w:tc>
          <w:tcPr>
            <w:tcW w:w="4928" w:type="dxa"/>
            <w:gridSpan w:val="3"/>
          </w:tcPr>
          <w:p>
            <w:pPr>
              <w:pStyle w:val="TableParagraph"/>
              <w:spacing w:before="138"/>
              <w:ind w:left="107"/>
              <w:rPr>
                <w:sz w:val="21"/>
              </w:rPr>
            </w:pPr>
            <w:r>
              <w:rPr>
                <w:sz w:val="21"/>
              </w:rPr>
              <w:t>三、本期准予扣除税款合计</w:t>
            </w:r>
          </w:p>
        </w:tc>
        <w:tc>
          <w:tcPr>
            <w:tcW w:w="1488" w:type="dxa"/>
          </w:tcPr>
          <w:p>
            <w:pPr>
              <w:pStyle w:val="TableParagraph"/>
              <w:spacing w:before="138"/>
              <w:ind w:left="91" w:right="84"/>
              <w:jc w:val="center"/>
              <w:rPr>
                <w:sz w:val="21"/>
              </w:rPr>
            </w:pPr>
            <w:r>
              <w:rPr>
                <w:sz w:val="21"/>
              </w:rPr>
              <w:t>19=5+11+18</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bl>
    <w:p>
      <w:pPr>
        <w:spacing w:after="0"/>
        <w:rPr>
          <w:rFonts w:ascii="Times New Roman"/>
          <w:sz w:val="20"/>
        </w:rPr>
        <w:sectPr>
          <w:type w:val="continuous"/>
          <w:pgSz w:w="11910" w:h="16840"/>
          <w:pgMar w:top="1200" w:bottom="280" w:left="960" w:right="1040"/>
        </w:sectPr>
      </w:pPr>
    </w:p>
    <w:p>
      <w:pPr>
        <w:spacing w:before="35"/>
        <w:ind w:left="2555" w:right="2554" w:firstLine="0"/>
        <w:jc w:val="center"/>
        <w:rPr>
          <w:rFonts w:ascii="黑体" w:eastAsia="黑体" w:hint="eastAsia"/>
          <w:sz w:val="28"/>
        </w:rPr>
      </w:pPr>
      <w:bookmarkStart w:name="附表1-2" w:id="8"/>
      <w:bookmarkEnd w:id="8"/>
      <w:r>
        <w:rPr/>
      </w:r>
      <w:bookmarkStart w:name="《本期准予扣除税额计算表》填表说明" w:id="9"/>
      <w:bookmarkEnd w:id="9"/>
      <w:r>
        <w:rPr/>
      </w:r>
      <w:r>
        <w:rPr>
          <w:rFonts w:ascii="黑体" w:eastAsia="黑体" w:hint="eastAsia"/>
          <w:sz w:val="28"/>
        </w:rPr>
        <w:t>《本期准予扣除税额计算表》填表说明</w:t>
      </w:r>
    </w:p>
    <w:p>
      <w:pPr>
        <w:pStyle w:val="BodyText"/>
        <w:spacing w:before="5"/>
        <w:ind w:left="0"/>
        <w:rPr>
          <w:rFonts w:ascii="黑体"/>
          <w:sz w:val="23"/>
        </w:rPr>
      </w:pPr>
    </w:p>
    <w:p>
      <w:pPr>
        <w:pStyle w:val="BodyText"/>
        <w:spacing w:line="244" w:lineRule="auto"/>
        <w:ind w:right="222" w:firstLine="420"/>
      </w:pPr>
      <w:r>
        <w:rPr/>
        <w:t>一、本表由外购（含进口）或委托加工收回应税消费品用于连续生产应税消费品、委托加工收回的应税消费品以高于受托方计税价格出售的纳税人（成品油消费税纳税人除外）填写。</w:t>
      </w:r>
    </w:p>
    <w:p>
      <w:pPr>
        <w:pStyle w:val="BodyText"/>
        <w:spacing w:line="265" w:lineRule="exact"/>
        <w:ind w:left="643"/>
      </w:pPr>
      <w:r>
        <w:rPr>
          <w:spacing w:val="-14"/>
          <w:w w:val="99"/>
        </w:rPr>
        <w:t>二、本表“应税消费品名称”“适用税率”“计量单位”栏的填写同主表。</w:t>
      </w:r>
    </w:p>
    <w:p>
      <w:pPr>
        <w:pStyle w:val="BodyText"/>
        <w:spacing w:before="5"/>
        <w:ind w:left="643"/>
      </w:pPr>
      <w:r>
        <w:rPr>
          <w:spacing w:val="-1"/>
          <w:w w:val="99"/>
        </w:rPr>
        <w:t>三、本表第</w:t>
      </w:r>
      <w:r>
        <w:rPr>
          <w:spacing w:val="-53"/>
        </w:rPr>
        <w:t> </w:t>
      </w:r>
      <w:r>
        <w:rPr>
          <w:w w:val="99"/>
        </w:rPr>
        <w:t>1</w:t>
      </w:r>
      <w:r>
        <w:rPr>
          <w:spacing w:val="-52"/>
        </w:rPr>
        <w:t> </w:t>
      </w:r>
      <w:r>
        <w:rPr>
          <w:spacing w:val="-7"/>
          <w:w w:val="99"/>
        </w:rPr>
        <w:t>栏“期初库存委托加工应税消费品已纳税款”：填写上期本表第</w:t>
      </w:r>
      <w:r>
        <w:rPr>
          <w:spacing w:val="-50"/>
        </w:rPr>
        <w:t> </w:t>
      </w:r>
      <w:r>
        <w:rPr>
          <w:w w:val="99"/>
        </w:rPr>
        <w:t>3</w:t>
      </w:r>
      <w:r>
        <w:rPr>
          <w:spacing w:val="-52"/>
        </w:rPr>
        <w:t> </w:t>
      </w:r>
      <w:r>
        <w:rPr>
          <w:spacing w:val="-1"/>
          <w:w w:val="99"/>
        </w:rPr>
        <w:t>栏数值。</w:t>
      </w:r>
    </w:p>
    <w:p>
      <w:pPr>
        <w:pStyle w:val="BodyText"/>
        <w:spacing w:line="244" w:lineRule="auto" w:before="2"/>
        <w:ind w:right="222" w:firstLine="420"/>
        <w:jc w:val="both"/>
      </w:pPr>
      <w:r>
        <w:rPr>
          <w:spacing w:val="-17"/>
        </w:rPr>
        <w:t>四、本表第 </w:t>
      </w:r>
      <w:r>
        <w:rPr/>
        <w:t>2</w:t>
      </w:r>
      <w:r>
        <w:rPr>
          <w:spacing w:val="-17"/>
        </w:rPr>
        <w:t> 栏“本期收回委托加工应税消费品已纳税款”：填写纳税人委托加工收回的应税消费品在委托加工环节已纳消费税税额。</w:t>
      </w:r>
    </w:p>
    <w:p>
      <w:pPr>
        <w:pStyle w:val="BodyText"/>
        <w:spacing w:line="244" w:lineRule="auto"/>
        <w:ind w:right="222" w:firstLine="420"/>
        <w:jc w:val="both"/>
      </w:pPr>
      <w:r>
        <w:rPr>
          <w:spacing w:val="-17"/>
        </w:rPr>
        <w:t>五、本表第 </w:t>
      </w:r>
      <w:r>
        <w:rPr/>
        <w:t>3</w:t>
      </w:r>
      <w:r>
        <w:rPr>
          <w:spacing w:val="-17"/>
        </w:rPr>
        <w:t> 栏“期末库存委托加工应税消费品已纳税款”：填写纳税人期末库存委托加工收回的应税消费品在委托加工环节已纳消费税税额合计。</w:t>
      </w:r>
    </w:p>
    <w:p>
      <w:pPr>
        <w:pStyle w:val="BodyText"/>
        <w:spacing w:line="244" w:lineRule="auto"/>
        <w:ind w:right="219" w:firstLine="420"/>
        <w:jc w:val="both"/>
      </w:pPr>
      <w:r>
        <w:rPr>
          <w:spacing w:val="-17"/>
        </w:rPr>
        <w:t>六、本表第 </w:t>
      </w:r>
      <w:r>
        <w:rPr/>
        <w:t>4</w:t>
      </w:r>
      <w:r>
        <w:rPr>
          <w:spacing w:val="-16"/>
        </w:rPr>
        <w:t> 栏“本期领用不准予扣除委托加工应税消费品已纳税款”：填写纳税人委托加工收回的应税消费品，按税法规定不允许扣除的在委托加工环节已纳消费税税额。</w:t>
      </w:r>
    </w:p>
    <w:p>
      <w:pPr>
        <w:pStyle w:val="BodyText"/>
        <w:spacing w:line="242" w:lineRule="auto"/>
        <w:ind w:right="222" w:firstLine="420"/>
        <w:jc w:val="both"/>
      </w:pPr>
      <w:r>
        <w:rPr>
          <w:spacing w:val="-15"/>
        </w:rPr>
        <w:t>七、本表第 </w:t>
      </w:r>
      <w:r>
        <w:rPr/>
        <w:t>5</w:t>
      </w:r>
      <w:r>
        <w:rPr>
          <w:spacing w:val="-17"/>
        </w:rPr>
        <w:t> 栏“本期准予扣除委托加工应税消费品已纳税款”：填写按税法规定，本期委托加工收回应税消费品中符合扣除条件准予扣除的消费税已纳税额，计算公式为：</w:t>
      </w:r>
    </w:p>
    <w:p>
      <w:pPr>
        <w:pStyle w:val="BodyText"/>
        <w:spacing w:line="242" w:lineRule="auto"/>
        <w:ind w:right="222" w:firstLine="420"/>
        <w:jc w:val="both"/>
      </w:pPr>
      <w:r>
        <w:rPr/>
        <w:t>本期准予扣除委托加工应税消费品已纳税款＝期初库存委托加工应税消费品已纳税款＋本期收回委托加工应税消费品已纳税款－期末库存委托加工应税消费品已纳税款－本期领用不准予扣除委托加工应税消费品已纳税款</w:t>
      </w:r>
    </w:p>
    <w:p>
      <w:pPr>
        <w:pStyle w:val="BodyText"/>
        <w:spacing w:line="242" w:lineRule="auto"/>
        <w:ind w:right="219" w:firstLine="420"/>
        <w:jc w:val="both"/>
      </w:pPr>
      <w:r>
        <w:rPr>
          <w:spacing w:val="-14"/>
        </w:rPr>
        <w:t>八、本表第 </w:t>
      </w:r>
      <w:r>
        <w:rPr/>
        <w:t>6</w:t>
      </w:r>
      <w:r>
        <w:rPr>
          <w:spacing w:val="-19"/>
        </w:rPr>
        <w:t> 栏“期初库存外购应税消费品买价”：填写本表上期第 </w:t>
      </w:r>
      <w:r>
        <w:rPr/>
        <w:t>8</w:t>
      </w:r>
      <w:r>
        <w:rPr>
          <w:spacing w:val="-10"/>
        </w:rPr>
        <w:t> 栏“期末库存外购应税消费品买价”的数值。</w:t>
      </w:r>
    </w:p>
    <w:p>
      <w:pPr>
        <w:pStyle w:val="BodyText"/>
        <w:spacing w:line="244" w:lineRule="auto"/>
        <w:ind w:right="222" w:firstLine="420"/>
        <w:jc w:val="both"/>
      </w:pPr>
      <w:r>
        <w:rPr>
          <w:spacing w:val="-17"/>
        </w:rPr>
        <w:t>九、本表第 </w:t>
      </w:r>
      <w:r>
        <w:rPr/>
        <w:t>7</w:t>
      </w:r>
      <w:r>
        <w:rPr>
          <w:spacing w:val="-17"/>
        </w:rPr>
        <w:t> 栏“本期购进应税消费品买价”：填写纳税人本期外购用于连续生产的从价计税的应税消费品买价。</w:t>
      </w:r>
    </w:p>
    <w:p>
      <w:pPr>
        <w:pStyle w:val="BodyText"/>
        <w:spacing w:line="244" w:lineRule="auto"/>
        <w:ind w:right="222" w:firstLine="420"/>
        <w:jc w:val="both"/>
      </w:pPr>
      <w:r>
        <w:rPr>
          <w:spacing w:val="-17"/>
        </w:rPr>
        <w:t>十、本表第 </w:t>
      </w:r>
      <w:r>
        <w:rPr/>
        <w:t>8</w:t>
      </w:r>
      <w:r>
        <w:rPr>
          <w:spacing w:val="-18"/>
        </w:rPr>
        <w:t> 栏“期末库存外购应税消费品买价”：填写纳税人外购用于连续生产应税消费品期末买价余额。</w:t>
      </w:r>
    </w:p>
    <w:p>
      <w:pPr>
        <w:pStyle w:val="BodyText"/>
        <w:spacing w:line="244" w:lineRule="auto"/>
        <w:ind w:right="222" w:firstLine="420"/>
        <w:jc w:val="both"/>
      </w:pPr>
      <w:r>
        <w:rPr>
          <w:spacing w:val="-15"/>
        </w:rPr>
        <w:t>十一、本表第 </w:t>
      </w:r>
      <w:r>
        <w:rPr/>
        <w:t>9</w:t>
      </w:r>
      <w:r>
        <w:rPr>
          <w:spacing w:val="-17"/>
        </w:rPr>
        <w:t> 栏“本期领用不准予扣除外购应税消费品买价”：填写纳税人本期领用外购的从价计税的应税消费品，按税法规定不允许扣除的应税消费品买价。</w:t>
      </w:r>
    </w:p>
    <w:p>
      <w:pPr>
        <w:pStyle w:val="BodyText"/>
        <w:spacing w:line="265" w:lineRule="exact"/>
        <w:ind w:left="643"/>
        <w:jc w:val="both"/>
      </w:pPr>
      <w:r>
        <w:rPr>
          <w:spacing w:val="-1"/>
          <w:w w:val="99"/>
        </w:rPr>
        <w:t>十二、本表第</w:t>
      </w:r>
      <w:r>
        <w:rPr>
          <w:spacing w:val="-50"/>
        </w:rPr>
        <w:t> </w:t>
      </w:r>
      <w:r>
        <w:rPr>
          <w:spacing w:val="1"/>
          <w:w w:val="99"/>
        </w:rPr>
        <w:t>1</w:t>
      </w:r>
      <w:r>
        <w:rPr>
          <w:w w:val="99"/>
        </w:rPr>
        <w:t>1</w:t>
      </w:r>
      <w:r>
        <w:rPr>
          <w:spacing w:val="-54"/>
        </w:rPr>
        <w:t> </w:t>
      </w:r>
      <w:r>
        <w:rPr>
          <w:spacing w:val="-7"/>
          <w:w w:val="99"/>
        </w:rPr>
        <w:t>栏“本期准予扣除外购应税消费品已纳税款”：计算公式为：</w:t>
      </w:r>
    </w:p>
    <w:p>
      <w:pPr>
        <w:pStyle w:val="BodyText"/>
        <w:spacing w:line="242" w:lineRule="auto"/>
        <w:ind w:right="222" w:firstLine="420"/>
        <w:jc w:val="both"/>
      </w:pPr>
      <w:r>
        <w:rPr/>
        <w:t>本期准予扣除的外购应税消费品已纳税款（从价计税）＝（期初库存外购应税消费品买价＋本期购进应税消费品买价－期末库存外购应税消费品买价－本期领用不准予扣除外购应税消费品买价）×适用税率</w:t>
      </w:r>
    </w:p>
    <w:p>
      <w:pPr>
        <w:pStyle w:val="BodyText"/>
        <w:spacing w:line="244" w:lineRule="auto"/>
        <w:ind w:right="219" w:firstLine="420"/>
      </w:pPr>
      <w:r>
        <w:rPr>
          <w:spacing w:val="-1"/>
          <w:w w:val="99"/>
        </w:rPr>
        <w:t>十三、本表第</w:t>
      </w:r>
      <w:r>
        <w:rPr>
          <w:spacing w:val="-53"/>
        </w:rPr>
        <w:t> </w:t>
      </w:r>
      <w:r>
        <w:rPr>
          <w:spacing w:val="1"/>
          <w:w w:val="99"/>
        </w:rPr>
        <w:t>1</w:t>
      </w:r>
      <w:r>
        <w:rPr>
          <w:w w:val="99"/>
        </w:rPr>
        <w:t>2</w:t>
      </w:r>
      <w:r>
        <w:rPr>
          <w:spacing w:val="-52"/>
        </w:rPr>
        <w:t> </w:t>
      </w:r>
      <w:r>
        <w:rPr>
          <w:spacing w:val="-8"/>
          <w:w w:val="99"/>
        </w:rPr>
        <w:t>栏“期初库存外购应税消费品数量”：填写本表上期“期末库存外购应税消费品数</w:t>
      </w:r>
      <w:r>
        <w:rPr>
          <w:spacing w:val="-38"/>
        </w:rPr>
        <w:t>量”。</w:t>
      </w:r>
    </w:p>
    <w:p>
      <w:pPr>
        <w:pStyle w:val="BodyText"/>
        <w:spacing w:line="244" w:lineRule="auto"/>
        <w:ind w:right="222" w:firstLine="420"/>
      </w:pPr>
      <w:r>
        <w:rPr>
          <w:spacing w:val="-1"/>
          <w:w w:val="99"/>
        </w:rPr>
        <w:t>十四、本表第</w:t>
      </w:r>
      <w:r>
        <w:rPr>
          <w:spacing w:val="-53"/>
        </w:rPr>
        <w:t> </w:t>
      </w:r>
      <w:r>
        <w:rPr>
          <w:spacing w:val="1"/>
          <w:w w:val="99"/>
        </w:rPr>
        <w:t>1</w:t>
      </w:r>
      <w:r>
        <w:rPr>
          <w:w w:val="99"/>
        </w:rPr>
        <w:t>3</w:t>
      </w:r>
      <w:r>
        <w:rPr>
          <w:spacing w:val="-52"/>
        </w:rPr>
        <w:t> </w:t>
      </w:r>
      <w:r>
        <w:rPr>
          <w:spacing w:val="-9"/>
          <w:w w:val="99"/>
        </w:rPr>
        <w:t>栏“本期外购应税消费品数量”：填写纳税人本期外购用于连续生产的从量计税的</w:t>
      </w:r>
      <w:r>
        <w:rPr>
          <w:spacing w:val="-9"/>
        </w:rPr>
        <w:t>应征消费品数量。</w:t>
      </w:r>
    </w:p>
    <w:p>
      <w:pPr>
        <w:pStyle w:val="BodyText"/>
        <w:spacing w:line="244" w:lineRule="auto"/>
        <w:ind w:right="219" w:firstLine="420"/>
      </w:pPr>
      <w:r>
        <w:rPr>
          <w:spacing w:val="-1"/>
          <w:w w:val="99"/>
        </w:rPr>
        <w:t>十五、本表第</w:t>
      </w:r>
      <w:r>
        <w:rPr>
          <w:spacing w:val="-53"/>
        </w:rPr>
        <w:t> </w:t>
      </w:r>
      <w:r>
        <w:rPr>
          <w:spacing w:val="1"/>
          <w:w w:val="99"/>
        </w:rPr>
        <w:t>1</w:t>
      </w:r>
      <w:r>
        <w:rPr>
          <w:w w:val="99"/>
        </w:rPr>
        <w:t>4</w:t>
      </w:r>
      <w:r>
        <w:rPr>
          <w:spacing w:val="-52"/>
        </w:rPr>
        <w:t> </w:t>
      </w:r>
      <w:r>
        <w:rPr>
          <w:spacing w:val="-8"/>
          <w:w w:val="99"/>
        </w:rPr>
        <w:t>栏“期末库存外购应税消费品数量”：填写纳税人用于连续生产的外购应税消费品</w:t>
      </w:r>
      <w:r>
        <w:rPr>
          <w:spacing w:val="-8"/>
        </w:rPr>
        <w:t>期末库存数量。</w:t>
      </w:r>
    </w:p>
    <w:p>
      <w:pPr>
        <w:pStyle w:val="BodyText"/>
        <w:spacing w:line="242" w:lineRule="auto"/>
        <w:ind w:right="219" w:firstLine="420"/>
      </w:pPr>
      <w:r>
        <w:rPr>
          <w:spacing w:val="-1"/>
          <w:w w:val="99"/>
        </w:rPr>
        <w:t>十六、本表第</w:t>
      </w:r>
      <w:r>
        <w:rPr>
          <w:spacing w:val="-53"/>
        </w:rPr>
        <w:t> </w:t>
      </w:r>
      <w:r>
        <w:rPr>
          <w:spacing w:val="1"/>
          <w:w w:val="99"/>
        </w:rPr>
        <w:t>1</w:t>
      </w:r>
      <w:r>
        <w:rPr>
          <w:w w:val="99"/>
        </w:rPr>
        <w:t>5</w:t>
      </w:r>
      <w:r>
        <w:rPr>
          <w:spacing w:val="-52"/>
        </w:rPr>
        <w:t> </w:t>
      </w:r>
      <w:r>
        <w:rPr>
          <w:spacing w:val="-6"/>
          <w:w w:val="99"/>
        </w:rPr>
        <w:t>栏“本期领用不准予扣除外购应税消费品数量”：填写纳税人本期领用外购的从量</w:t>
      </w:r>
      <w:r>
        <w:rPr>
          <w:spacing w:val="-6"/>
        </w:rPr>
        <w:t>计税的应税消费品，按税法规定不允许扣除的应税消费品数量。</w:t>
      </w:r>
    </w:p>
    <w:p>
      <w:pPr>
        <w:pStyle w:val="BodyText"/>
        <w:ind w:left="643"/>
        <w:jc w:val="both"/>
      </w:pPr>
      <w:r>
        <w:rPr>
          <w:spacing w:val="-1"/>
          <w:w w:val="99"/>
        </w:rPr>
        <w:t>十七、本表第</w:t>
      </w:r>
      <w:r>
        <w:rPr>
          <w:spacing w:val="-50"/>
        </w:rPr>
        <w:t> </w:t>
      </w:r>
      <w:r>
        <w:rPr>
          <w:spacing w:val="1"/>
          <w:w w:val="99"/>
        </w:rPr>
        <w:t>1</w:t>
      </w:r>
      <w:r>
        <w:rPr>
          <w:w w:val="99"/>
        </w:rPr>
        <w:t>8</w:t>
      </w:r>
      <w:r>
        <w:rPr>
          <w:spacing w:val="-54"/>
        </w:rPr>
        <w:t> </w:t>
      </w:r>
      <w:r>
        <w:rPr>
          <w:spacing w:val="-6"/>
          <w:w w:val="99"/>
        </w:rPr>
        <w:t>栏“本期准予扣除的外购应税消费品已纳税款”：计算公式为：</w:t>
      </w:r>
    </w:p>
    <w:p>
      <w:pPr>
        <w:pStyle w:val="BodyText"/>
        <w:spacing w:line="244" w:lineRule="auto"/>
        <w:ind w:right="222" w:firstLine="420"/>
        <w:jc w:val="both"/>
      </w:pPr>
      <w:r>
        <w:rPr/>
        <w:t>本期准予扣除的外购应税消费品已纳税款（从量计税）＝（期初库存外购应税消费品数量＋本期购进应税消费品数量－期末库存外购应税消费品数量－本期领用不准予扣除外购应税消费品数量）×适用税率</w:t>
      </w:r>
    </w:p>
    <w:p>
      <w:pPr>
        <w:pStyle w:val="BodyText"/>
        <w:spacing w:line="243" w:lineRule="exact"/>
        <w:ind w:left="643"/>
      </w:pPr>
      <w:r>
        <w:rPr>
          <w:spacing w:val="-1"/>
          <w:w w:val="99"/>
        </w:rPr>
        <w:t>十八、本表第</w:t>
      </w:r>
      <w:r>
        <w:rPr>
          <w:spacing w:val="-50"/>
        </w:rPr>
        <w:t> </w:t>
      </w:r>
      <w:r>
        <w:rPr>
          <w:spacing w:val="1"/>
          <w:w w:val="99"/>
        </w:rPr>
        <w:t>1</w:t>
      </w:r>
      <w:r>
        <w:rPr>
          <w:w w:val="99"/>
        </w:rPr>
        <w:t>9</w:t>
      </w:r>
      <w:r>
        <w:rPr>
          <w:spacing w:val="-54"/>
        </w:rPr>
        <w:t> </w:t>
      </w:r>
      <w:r>
        <w:rPr>
          <w:spacing w:val="-9"/>
          <w:w w:val="99"/>
        </w:rPr>
        <w:t>栏“本期准予扣除税款合计”：计算公式为：</w:t>
      </w:r>
    </w:p>
    <w:p>
      <w:pPr>
        <w:pStyle w:val="BodyText"/>
        <w:spacing w:line="244" w:lineRule="auto" w:before="2"/>
        <w:ind w:right="222" w:firstLine="420"/>
      </w:pPr>
      <w:r>
        <w:rPr/>
        <w:t>本期准予扣除税款合计=本期准予扣除委托加工应税消费品已纳税款+本期准予扣除外购应税消费品已纳税款（从价计税）+本期准予扣除的外购应税消费品已纳税款（从量计税）</w:t>
      </w:r>
    </w:p>
    <w:p>
      <w:pPr>
        <w:pStyle w:val="BodyText"/>
        <w:spacing w:line="265" w:lineRule="exact"/>
        <w:ind w:left="643"/>
      </w:pPr>
      <w:r>
        <w:rPr/>
        <w:t>十九、本表为 A4 竖式。所有数字小数点后保留两位。一式二份，一份纳税人留存，一份税务机关留</w:t>
      </w:r>
    </w:p>
    <w:p>
      <w:pPr>
        <w:pStyle w:val="BodyText"/>
        <w:spacing w:before="4"/>
      </w:pPr>
      <w:r>
        <w:rPr/>
        <w:t>存。</w:t>
      </w:r>
    </w:p>
    <w:p>
      <w:pPr>
        <w:spacing w:after="0"/>
        <w:sectPr>
          <w:pgSz w:w="11910" w:h="16840"/>
          <w:pgMar w:header="0" w:footer="975" w:top="1220" w:bottom="1160" w:left="960" w:right="1040"/>
        </w:sectPr>
      </w:pPr>
    </w:p>
    <w:p>
      <w:pPr>
        <w:pStyle w:val="Heading1"/>
      </w:pPr>
      <w:r>
        <w:rPr/>
        <w:t>附表 1-2</w:t>
      </w:r>
    </w:p>
    <w:p>
      <w:pPr>
        <w:pStyle w:val="BodyText"/>
        <w:ind w:left="0"/>
        <w:rPr>
          <w:rFonts w:ascii="黑体"/>
          <w:sz w:val="20"/>
        </w:rPr>
      </w:pPr>
    </w:p>
    <w:p>
      <w:pPr>
        <w:pStyle w:val="BodyText"/>
        <w:ind w:left="0"/>
        <w:rPr>
          <w:rFonts w:ascii="黑体"/>
          <w:sz w:val="20"/>
        </w:rPr>
      </w:pPr>
    </w:p>
    <w:p>
      <w:pPr>
        <w:spacing w:before="123"/>
        <w:ind w:left="2555" w:right="2554" w:firstLine="0"/>
        <w:jc w:val="center"/>
        <w:rPr>
          <w:rFonts w:ascii="Arial Unicode MS" w:eastAsia="Arial Unicode MS" w:hint="eastAsia"/>
          <w:sz w:val="36"/>
        </w:rPr>
      </w:pPr>
      <w:bookmarkStart w:name="本期准予扣除税额计算表" w:id="10"/>
      <w:bookmarkEnd w:id="10"/>
      <w:r>
        <w:rPr/>
      </w:r>
      <w:r>
        <w:rPr>
          <w:rFonts w:ascii="Arial Unicode MS" w:eastAsia="Arial Unicode MS" w:hint="eastAsia"/>
          <w:sz w:val="36"/>
        </w:rPr>
        <w:t>本期准予扣除税额计算表</w:t>
      </w:r>
    </w:p>
    <w:p>
      <w:pPr>
        <w:pStyle w:val="Heading2"/>
        <w:spacing w:before="156"/>
        <w:ind w:left="2553"/>
        <w:rPr>
          <w:rFonts w:ascii="宋体" w:eastAsia="宋体" w:hint="eastAsia"/>
        </w:rPr>
      </w:pPr>
      <w:bookmarkStart w:name="（成品油消费税纳税人适用）" w:id="11"/>
      <w:bookmarkEnd w:id="11"/>
      <w:r>
        <w:rPr/>
      </w:r>
      <w:r>
        <w:rPr>
          <w:rFonts w:ascii="宋体" w:eastAsia="宋体" w:hint="eastAsia"/>
          <w:spacing w:val="-1"/>
        </w:rPr>
        <w:t>（</w:t>
      </w:r>
      <w:r>
        <w:rPr>
          <w:rFonts w:ascii="宋体" w:eastAsia="宋体" w:hint="eastAsia"/>
          <w:spacing w:val="-3"/>
        </w:rPr>
        <w:t>成品油消费税纳税人适用</w:t>
      </w:r>
      <w:r>
        <w:rPr>
          <w:rFonts w:ascii="宋体" w:eastAsia="宋体" w:hint="eastAsia"/>
        </w:rPr>
        <w:t>）</w:t>
      </w:r>
    </w:p>
    <w:p>
      <w:pPr>
        <w:pStyle w:val="BodyText"/>
        <w:ind w:left="0"/>
        <w:rPr>
          <w:sz w:val="20"/>
        </w:rPr>
      </w:pPr>
    </w:p>
    <w:p>
      <w:pPr>
        <w:pStyle w:val="BodyText"/>
        <w:ind w:left="0"/>
        <w:rPr>
          <w:sz w:val="20"/>
        </w:rPr>
      </w:pPr>
    </w:p>
    <w:p>
      <w:pPr>
        <w:pStyle w:val="BodyText"/>
        <w:spacing w:before="1"/>
        <w:ind w:left="0"/>
        <w:rPr>
          <w:sz w:val="17"/>
        </w:rPr>
      </w:pPr>
    </w:p>
    <w:p>
      <w:pPr>
        <w:spacing w:after="0"/>
        <w:rPr>
          <w:sz w:val="17"/>
        </w:rPr>
        <w:sectPr>
          <w:pgSz w:w="11910" w:h="16840"/>
          <w:pgMar w:header="0" w:footer="975" w:top="1080" w:bottom="1160" w:left="960" w:right="1040"/>
        </w:sectPr>
      </w:pPr>
    </w:p>
    <w:p>
      <w:pPr>
        <w:pStyle w:val="BodyText"/>
        <w:spacing w:before="12"/>
        <w:ind w:left="0"/>
        <w:rPr>
          <w:sz w:val="28"/>
        </w:rPr>
      </w:pPr>
    </w:p>
    <w:p>
      <w:pPr>
        <w:pStyle w:val="Heading3"/>
        <w:spacing w:before="0"/>
        <w:ind w:left="463"/>
        <w:rPr>
          <w:rFonts w:ascii="黑体" w:eastAsia="黑体" w:hint="eastAsia"/>
        </w:rPr>
      </w:pPr>
      <w:bookmarkStart w:name="一、扣除税额及库存计算" w:id="12"/>
      <w:bookmarkEnd w:id="12"/>
      <w:r>
        <w:rPr/>
      </w:r>
      <w:r>
        <w:rPr>
          <w:rFonts w:ascii="黑体" w:eastAsia="黑体" w:hint="eastAsia"/>
        </w:rPr>
        <w:t>一、扣除税额及库存计算</w:t>
      </w:r>
    </w:p>
    <w:p>
      <w:pPr>
        <w:pStyle w:val="BodyText"/>
        <w:spacing w:before="70"/>
        <w:ind w:left="463"/>
      </w:pPr>
      <w:r>
        <w:rPr/>
        <w:br w:type="column"/>
      </w:r>
      <w:r>
        <w:rPr/>
        <w:t>金额单位：元（列至角分）</w:t>
      </w:r>
    </w:p>
    <w:p>
      <w:pPr>
        <w:spacing w:after="0"/>
        <w:sectPr>
          <w:type w:val="continuous"/>
          <w:pgSz w:w="11910" w:h="16840"/>
          <w:pgMar w:top="1200" w:bottom="280" w:left="960" w:right="1040"/>
          <w:cols w:num="2" w:equalWidth="0">
            <w:col w:w="3144" w:space="3125"/>
            <w:col w:w="3641"/>
          </w:cols>
        </w:sectPr>
      </w:pP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6"/>
        <w:gridCol w:w="1159"/>
        <w:gridCol w:w="1159"/>
        <w:gridCol w:w="1159"/>
        <w:gridCol w:w="1159"/>
        <w:gridCol w:w="1159"/>
        <w:gridCol w:w="1300"/>
        <w:gridCol w:w="1024"/>
      </w:tblGrid>
      <w:tr>
        <w:trPr>
          <w:trHeight w:val="1276" w:hRule="atLeast"/>
        </w:trPr>
        <w:tc>
          <w:tcPr>
            <w:tcW w:w="1106" w:type="dxa"/>
          </w:tcPr>
          <w:p>
            <w:pPr>
              <w:pStyle w:val="TableParagraph"/>
              <w:spacing w:before="10"/>
              <w:rPr>
                <w:sz w:val="26"/>
              </w:rPr>
            </w:pPr>
          </w:p>
          <w:p>
            <w:pPr>
              <w:pStyle w:val="TableParagraph"/>
              <w:spacing w:line="285" w:lineRule="auto"/>
              <w:ind w:left="343" w:right="123" w:hanging="212"/>
              <w:rPr>
                <w:sz w:val="21"/>
              </w:rPr>
            </w:pPr>
            <w:r>
              <w:rPr>
                <w:sz w:val="21"/>
              </w:rPr>
              <w:t>扣除油品类别</w:t>
            </w:r>
          </w:p>
        </w:tc>
        <w:tc>
          <w:tcPr>
            <w:tcW w:w="1159" w:type="dxa"/>
          </w:tcPr>
          <w:p>
            <w:pPr>
              <w:pStyle w:val="TableParagraph"/>
              <w:spacing w:before="10"/>
              <w:rPr>
                <w:sz w:val="26"/>
              </w:rPr>
            </w:pPr>
          </w:p>
          <w:p>
            <w:pPr>
              <w:pStyle w:val="TableParagraph"/>
              <w:spacing w:line="285" w:lineRule="auto"/>
              <w:ind w:left="368" w:right="149" w:hanging="209"/>
              <w:rPr>
                <w:sz w:val="21"/>
              </w:rPr>
            </w:pPr>
            <w:r>
              <w:rPr>
                <w:sz w:val="21"/>
              </w:rPr>
              <w:t>上期库存数量</w:t>
            </w:r>
          </w:p>
        </w:tc>
        <w:tc>
          <w:tcPr>
            <w:tcW w:w="1159" w:type="dxa"/>
          </w:tcPr>
          <w:p>
            <w:pPr>
              <w:pStyle w:val="TableParagraph"/>
              <w:spacing w:before="10"/>
              <w:rPr>
                <w:sz w:val="26"/>
              </w:rPr>
            </w:pPr>
          </w:p>
          <w:p>
            <w:pPr>
              <w:pStyle w:val="TableParagraph"/>
              <w:spacing w:line="285" w:lineRule="auto"/>
              <w:ind w:left="159" w:right="149"/>
              <w:rPr>
                <w:sz w:val="21"/>
              </w:rPr>
            </w:pPr>
            <w:r>
              <w:rPr>
                <w:sz w:val="21"/>
              </w:rPr>
              <w:t>本期外购入库数量</w:t>
            </w:r>
          </w:p>
        </w:tc>
        <w:tc>
          <w:tcPr>
            <w:tcW w:w="1159" w:type="dxa"/>
          </w:tcPr>
          <w:p>
            <w:pPr>
              <w:pStyle w:val="TableParagraph"/>
              <w:spacing w:before="3"/>
              <w:rPr>
                <w:sz w:val="14"/>
              </w:rPr>
            </w:pPr>
          </w:p>
          <w:p>
            <w:pPr>
              <w:pStyle w:val="TableParagraph"/>
              <w:spacing w:line="285" w:lineRule="auto"/>
              <w:ind w:left="159" w:right="149"/>
              <w:jc w:val="both"/>
              <w:rPr>
                <w:sz w:val="21"/>
              </w:rPr>
            </w:pPr>
            <w:r>
              <w:rPr>
                <w:sz w:val="21"/>
              </w:rPr>
              <w:t>委托加工收回连续生产数量</w:t>
            </w:r>
          </w:p>
        </w:tc>
        <w:tc>
          <w:tcPr>
            <w:tcW w:w="1159" w:type="dxa"/>
          </w:tcPr>
          <w:p>
            <w:pPr>
              <w:pStyle w:val="TableParagraph"/>
              <w:spacing w:before="10"/>
              <w:rPr>
                <w:sz w:val="26"/>
              </w:rPr>
            </w:pPr>
          </w:p>
          <w:p>
            <w:pPr>
              <w:pStyle w:val="TableParagraph"/>
              <w:spacing w:line="285" w:lineRule="auto"/>
              <w:ind w:left="157" w:right="151"/>
              <w:rPr>
                <w:sz w:val="21"/>
              </w:rPr>
            </w:pPr>
            <w:r>
              <w:rPr>
                <w:sz w:val="21"/>
              </w:rPr>
              <w:t>本期准予扣除数量</w:t>
            </w:r>
          </w:p>
        </w:tc>
        <w:tc>
          <w:tcPr>
            <w:tcW w:w="1159" w:type="dxa"/>
          </w:tcPr>
          <w:p>
            <w:pPr>
              <w:pStyle w:val="TableParagraph"/>
              <w:spacing w:before="10"/>
              <w:rPr>
                <w:sz w:val="26"/>
              </w:rPr>
            </w:pPr>
          </w:p>
          <w:p>
            <w:pPr>
              <w:pStyle w:val="TableParagraph"/>
              <w:spacing w:line="285" w:lineRule="auto"/>
              <w:ind w:left="157" w:right="151"/>
              <w:rPr>
                <w:sz w:val="21"/>
              </w:rPr>
            </w:pPr>
            <w:r>
              <w:rPr>
                <w:sz w:val="21"/>
              </w:rPr>
              <w:t>本期准予扣除税额</w:t>
            </w:r>
          </w:p>
        </w:tc>
        <w:tc>
          <w:tcPr>
            <w:tcW w:w="1300" w:type="dxa"/>
          </w:tcPr>
          <w:p>
            <w:pPr>
              <w:pStyle w:val="TableParagraph"/>
              <w:spacing w:line="285" w:lineRule="auto" w:before="24"/>
              <w:ind w:left="124" w:right="114"/>
              <w:jc w:val="both"/>
              <w:rPr>
                <w:sz w:val="21"/>
              </w:rPr>
            </w:pPr>
            <w:r>
              <w:rPr>
                <w:sz w:val="21"/>
              </w:rPr>
              <w:t>本期领用未用于连续生产不准予扣</w:t>
            </w:r>
          </w:p>
          <w:p>
            <w:pPr>
              <w:pStyle w:val="TableParagraph"/>
              <w:spacing w:line="266" w:lineRule="exact"/>
              <w:ind w:left="335"/>
              <w:rPr>
                <w:sz w:val="21"/>
              </w:rPr>
            </w:pPr>
            <w:r>
              <w:rPr>
                <w:sz w:val="21"/>
              </w:rPr>
              <w:t>除数量</w:t>
            </w:r>
          </w:p>
        </w:tc>
        <w:tc>
          <w:tcPr>
            <w:tcW w:w="1024" w:type="dxa"/>
          </w:tcPr>
          <w:p>
            <w:pPr>
              <w:pStyle w:val="TableParagraph"/>
              <w:spacing w:before="10"/>
              <w:rPr>
                <w:sz w:val="26"/>
              </w:rPr>
            </w:pPr>
          </w:p>
          <w:p>
            <w:pPr>
              <w:pStyle w:val="TableParagraph"/>
              <w:spacing w:line="285" w:lineRule="auto"/>
              <w:ind w:left="197" w:right="185"/>
              <w:rPr>
                <w:sz w:val="21"/>
              </w:rPr>
            </w:pPr>
            <w:r>
              <w:rPr>
                <w:sz w:val="21"/>
              </w:rPr>
              <w:t>期末库存数量</w:t>
            </w:r>
          </w:p>
        </w:tc>
      </w:tr>
      <w:tr>
        <w:trPr>
          <w:trHeight w:val="637" w:hRule="atLeast"/>
        </w:trPr>
        <w:tc>
          <w:tcPr>
            <w:tcW w:w="1106" w:type="dxa"/>
          </w:tcPr>
          <w:p>
            <w:pPr>
              <w:pStyle w:val="TableParagraph"/>
              <w:spacing w:before="4"/>
              <w:rPr>
                <w:sz w:val="14"/>
              </w:rPr>
            </w:pPr>
          </w:p>
          <w:p>
            <w:pPr>
              <w:pStyle w:val="TableParagraph"/>
              <w:ind w:left="8"/>
              <w:jc w:val="center"/>
              <w:rPr>
                <w:sz w:val="21"/>
              </w:rPr>
            </w:pPr>
            <w:r>
              <w:rPr>
                <w:w w:val="99"/>
                <w:sz w:val="21"/>
              </w:rPr>
              <w:t>1</w:t>
            </w:r>
          </w:p>
        </w:tc>
        <w:tc>
          <w:tcPr>
            <w:tcW w:w="1159" w:type="dxa"/>
          </w:tcPr>
          <w:p>
            <w:pPr>
              <w:pStyle w:val="TableParagraph"/>
              <w:spacing w:before="4"/>
              <w:rPr>
                <w:sz w:val="14"/>
              </w:rPr>
            </w:pPr>
          </w:p>
          <w:p>
            <w:pPr>
              <w:pStyle w:val="TableParagraph"/>
              <w:ind w:left="8"/>
              <w:jc w:val="center"/>
              <w:rPr>
                <w:sz w:val="21"/>
              </w:rPr>
            </w:pPr>
            <w:r>
              <w:rPr>
                <w:w w:val="99"/>
                <w:sz w:val="21"/>
              </w:rPr>
              <w:t>2</w:t>
            </w:r>
          </w:p>
        </w:tc>
        <w:tc>
          <w:tcPr>
            <w:tcW w:w="1159" w:type="dxa"/>
          </w:tcPr>
          <w:p>
            <w:pPr>
              <w:pStyle w:val="TableParagraph"/>
              <w:spacing w:before="4"/>
              <w:rPr>
                <w:sz w:val="14"/>
              </w:rPr>
            </w:pPr>
          </w:p>
          <w:p>
            <w:pPr>
              <w:pStyle w:val="TableParagraph"/>
              <w:ind w:left="9"/>
              <w:jc w:val="center"/>
              <w:rPr>
                <w:sz w:val="21"/>
              </w:rPr>
            </w:pPr>
            <w:r>
              <w:rPr>
                <w:w w:val="99"/>
                <w:sz w:val="21"/>
              </w:rPr>
              <w:t>3</w:t>
            </w:r>
          </w:p>
        </w:tc>
        <w:tc>
          <w:tcPr>
            <w:tcW w:w="1159" w:type="dxa"/>
          </w:tcPr>
          <w:p>
            <w:pPr>
              <w:pStyle w:val="TableParagraph"/>
              <w:spacing w:before="4"/>
              <w:rPr>
                <w:sz w:val="14"/>
              </w:rPr>
            </w:pPr>
          </w:p>
          <w:p>
            <w:pPr>
              <w:pStyle w:val="TableParagraph"/>
              <w:ind w:left="9"/>
              <w:jc w:val="center"/>
              <w:rPr>
                <w:sz w:val="21"/>
              </w:rPr>
            </w:pPr>
            <w:r>
              <w:rPr>
                <w:w w:val="99"/>
                <w:sz w:val="21"/>
              </w:rPr>
              <w:t>4</w:t>
            </w:r>
          </w:p>
        </w:tc>
        <w:tc>
          <w:tcPr>
            <w:tcW w:w="1159" w:type="dxa"/>
          </w:tcPr>
          <w:p>
            <w:pPr>
              <w:pStyle w:val="TableParagraph"/>
              <w:spacing w:before="4"/>
              <w:rPr>
                <w:sz w:val="14"/>
              </w:rPr>
            </w:pPr>
          </w:p>
          <w:p>
            <w:pPr>
              <w:pStyle w:val="TableParagraph"/>
              <w:ind w:left="9"/>
              <w:jc w:val="center"/>
              <w:rPr>
                <w:sz w:val="21"/>
              </w:rPr>
            </w:pPr>
            <w:r>
              <w:rPr>
                <w:w w:val="99"/>
                <w:sz w:val="21"/>
              </w:rPr>
              <w:t>5</w:t>
            </w:r>
          </w:p>
        </w:tc>
        <w:tc>
          <w:tcPr>
            <w:tcW w:w="1159" w:type="dxa"/>
          </w:tcPr>
          <w:p>
            <w:pPr>
              <w:pStyle w:val="TableParagraph"/>
              <w:spacing w:before="4"/>
              <w:rPr>
                <w:sz w:val="14"/>
              </w:rPr>
            </w:pPr>
          </w:p>
          <w:p>
            <w:pPr>
              <w:pStyle w:val="TableParagraph"/>
              <w:ind w:left="10"/>
              <w:jc w:val="center"/>
              <w:rPr>
                <w:sz w:val="21"/>
              </w:rPr>
            </w:pPr>
            <w:r>
              <w:rPr>
                <w:w w:val="99"/>
                <w:sz w:val="21"/>
              </w:rPr>
              <w:t>6</w:t>
            </w:r>
          </w:p>
        </w:tc>
        <w:tc>
          <w:tcPr>
            <w:tcW w:w="1300" w:type="dxa"/>
          </w:tcPr>
          <w:p>
            <w:pPr>
              <w:pStyle w:val="TableParagraph"/>
              <w:spacing w:before="152"/>
              <w:ind w:left="9"/>
              <w:jc w:val="center"/>
              <w:rPr>
                <w:rFonts w:ascii="华文中宋"/>
                <w:sz w:val="21"/>
              </w:rPr>
            </w:pPr>
            <w:r>
              <w:rPr>
                <w:rFonts w:ascii="华文中宋"/>
                <w:w w:val="99"/>
                <w:sz w:val="21"/>
              </w:rPr>
              <w:t>7</w:t>
            </w:r>
          </w:p>
        </w:tc>
        <w:tc>
          <w:tcPr>
            <w:tcW w:w="1024" w:type="dxa"/>
          </w:tcPr>
          <w:p>
            <w:pPr>
              <w:pStyle w:val="TableParagraph"/>
              <w:spacing w:before="25"/>
              <w:ind w:left="124" w:right="114"/>
              <w:jc w:val="center"/>
              <w:rPr>
                <w:sz w:val="21"/>
              </w:rPr>
            </w:pPr>
            <w:r>
              <w:rPr>
                <w:sz w:val="21"/>
              </w:rPr>
              <w:t>8=2+3+4</w:t>
            </w:r>
          </w:p>
          <w:p>
            <w:pPr>
              <w:pStyle w:val="TableParagraph"/>
              <w:spacing w:before="50"/>
              <w:ind w:left="124" w:right="114"/>
              <w:jc w:val="center"/>
              <w:rPr>
                <w:sz w:val="21"/>
              </w:rPr>
            </w:pPr>
            <w:r>
              <w:rPr>
                <w:sz w:val="21"/>
              </w:rPr>
              <w:t>-5-7</w:t>
            </w:r>
          </w:p>
        </w:tc>
      </w:tr>
      <w:tr>
        <w:trPr>
          <w:trHeight w:val="378" w:hRule="atLeast"/>
        </w:trPr>
        <w:tc>
          <w:tcPr>
            <w:tcW w:w="1106" w:type="dxa"/>
          </w:tcPr>
          <w:p>
            <w:pPr>
              <w:pStyle w:val="TableParagraph"/>
              <w:tabs>
                <w:tab w:pos="419" w:val="left" w:leader="none"/>
              </w:tabs>
              <w:spacing w:before="53"/>
              <w:ind w:right="55"/>
              <w:jc w:val="center"/>
              <w:rPr>
                <w:sz w:val="21"/>
              </w:rPr>
            </w:pPr>
            <w:r>
              <w:rPr>
                <w:sz w:val="21"/>
              </w:rPr>
              <w:t>汽</w:t>
              <w:tab/>
              <w:t>油</w:t>
            </w: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300" w:type="dxa"/>
          </w:tcPr>
          <w:p>
            <w:pPr>
              <w:pStyle w:val="TableParagraph"/>
              <w:rPr>
                <w:rFonts w:ascii="Times New Roman"/>
                <w:sz w:val="22"/>
              </w:rPr>
            </w:pPr>
          </w:p>
        </w:tc>
        <w:tc>
          <w:tcPr>
            <w:tcW w:w="1024" w:type="dxa"/>
          </w:tcPr>
          <w:p>
            <w:pPr>
              <w:pStyle w:val="TableParagraph"/>
              <w:rPr>
                <w:rFonts w:ascii="Times New Roman"/>
                <w:sz w:val="22"/>
              </w:rPr>
            </w:pPr>
          </w:p>
        </w:tc>
      </w:tr>
      <w:tr>
        <w:trPr>
          <w:trHeight w:val="379" w:hRule="atLeast"/>
        </w:trPr>
        <w:tc>
          <w:tcPr>
            <w:tcW w:w="1106" w:type="dxa"/>
          </w:tcPr>
          <w:p>
            <w:pPr>
              <w:pStyle w:val="TableParagraph"/>
              <w:tabs>
                <w:tab w:pos="419" w:val="left" w:leader="none"/>
              </w:tabs>
              <w:spacing w:before="53"/>
              <w:ind w:right="55"/>
              <w:jc w:val="center"/>
              <w:rPr>
                <w:sz w:val="21"/>
              </w:rPr>
            </w:pPr>
            <w:r>
              <w:rPr>
                <w:sz w:val="21"/>
              </w:rPr>
              <w:t>柴</w:t>
              <w:tab/>
              <w:t>油</w:t>
            </w: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300" w:type="dxa"/>
          </w:tcPr>
          <w:p>
            <w:pPr>
              <w:pStyle w:val="TableParagraph"/>
              <w:rPr>
                <w:rFonts w:ascii="Times New Roman"/>
                <w:sz w:val="22"/>
              </w:rPr>
            </w:pPr>
          </w:p>
        </w:tc>
        <w:tc>
          <w:tcPr>
            <w:tcW w:w="1024" w:type="dxa"/>
          </w:tcPr>
          <w:p>
            <w:pPr>
              <w:pStyle w:val="TableParagraph"/>
              <w:rPr>
                <w:rFonts w:ascii="Times New Roman"/>
                <w:sz w:val="22"/>
              </w:rPr>
            </w:pPr>
          </w:p>
        </w:tc>
      </w:tr>
      <w:tr>
        <w:trPr>
          <w:trHeight w:val="378" w:hRule="atLeast"/>
        </w:trPr>
        <w:tc>
          <w:tcPr>
            <w:tcW w:w="1106" w:type="dxa"/>
          </w:tcPr>
          <w:p>
            <w:pPr>
              <w:pStyle w:val="TableParagraph"/>
              <w:spacing w:before="53"/>
              <w:ind w:right="55"/>
              <w:jc w:val="center"/>
              <w:rPr>
                <w:sz w:val="21"/>
              </w:rPr>
            </w:pPr>
            <w:r>
              <w:rPr>
                <w:sz w:val="21"/>
              </w:rPr>
              <w:t>石脑油</w:t>
            </w: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300" w:type="dxa"/>
          </w:tcPr>
          <w:p>
            <w:pPr>
              <w:pStyle w:val="TableParagraph"/>
              <w:rPr>
                <w:rFonts w:ascii="Times New Roman"/>
                <w:sz w:val="22"/>
              </w:rPr>
            </w:pPr>
          </w:p>
        </w:tc>
        <w:tc>
          <w:tcPr>
            <w:tcW w:w="1024" w:type="dxa"/>
          </w:tcPr>
          <w:p>
            <w:pPr>
              <w:pStyle w:val="TableParagraph"/>
              <w:rPr>
                <w:rFonts w:ascii="Times New Roman"/>
                <w:sz w:val="22"/>
              </w:rPr>
            </w:pPr>
          </w:p>
        </w:tc>
      </w:tr>
      <w:tr>
        <w:trPr>
          <w:trHeight w:val="378" w:hRule="atLeast"/>
        </w:trPr>
        <w:tc>
          <w:tcPr>
            <w:tcW w:w="1106" w:type="dxa"/>
          </w:tcPr>
          <w:p>
            <w:pPr>
              <w:pStyle w:val="TableParagraph"/>
              <w:spacing w:before="53"/>
              <w:ind w:right="55"/>
              <w:jc w:val="center"/>
              <w:rPr>
                <w:sz w:val="21"/>
              </w:rPr>
            </w:pPr>
            <w:r>
              <w:rPr>
                <w:sz w:val="21"/>
              </w:rPr>
              <w:t>润滑油</w:t>
            </w: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300" w:type="dxa"/>
          </w:tcPr>
          <w:p>
            <w:pPr>
              <w:pStyle w:val="TableParagraph"/>
              <w:rPr>
                <w:rFonts w:ascii="Times New Roman"/>
                <w:sz w:val="22"/>
              </w:rPr>
            </w:pPr>
          </w:p>
        </w:tc>
        <w:tc>
          <w:tcPr>
            <w:tcW w:w="1024" w:type="dxa"/>
          </w:tcPr>
          <w:p>
            <w:pPr>
              <w:pStyle w:val="TableParagraph"/>
              <w:rPr>
                <w:rFonts w:ascii="Times New Roman"/>
                <w:sz w:val="22"/>
              </w:rPr>
            </w:pPr>
          </w:p>
        </w:tc>
      </w:tr>
      <w:tr>
        <w:trPr>
          <w:trHeight w:val="378" w:hRule="atLeast"/>
        </w:trPr>
        <w:tc>
          <w:tcPr>
            <w:tcW w:w="1106" w:type="dxa"/>
          </w:tcPr>
          <w:p>
            <w:pPr>
              <w:pStyle w:val="TableParagraph"/>
              <w:spacing w:before="53"/>
              <w:ind w:right="55"/>
              <w:jc w:val="center"/>
              <w:rPr>
                <w:sz w:val="21"/>
              </w:rPr>
            </w:pPr>
            <w:r>
              <w:rPr>
                <w:sz w:val="21"/>
              </w:rPr>
              <w:t>燃料油</w:t>
            </w: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300" w:type="dxa"/>
          </w:tcPr>
          <w:p>
            <w:pPr>
              <w:pStyle w:val="TableParagraph"/>
              <w:rPr>
                <w:rFonts w:ascii="Times New Roman"/>
                <w:sz w:val="22"/>
              </w:rPr>
            </w:pPr>
          </w:p>
        </w:tc>
        <w:tc>
          <w:tcPr>
            <w:tcW w:w="1024" w:type="dxa"/>
          </w:tcPr>
          <w:p>
            <w:pPr>
              <w:pStyle w:val="TableParagraph"/>
              <w:rPr>
                <w:rFonts w:ascii="Times New Roman"/>
                <w:sz w:val="22"/>
              </w:rPr>
            </w:pPr>
          </w:p>
        </w:tc>
      </w:tr>
      <w:tr>
        <w:trPr>
          <w:trHeight w:val="378" w:hRule="atLeast"/>
        </w:trPr>
        <w:tc>
          <w:tcPr>
            <w:tcW w:w="1106" w:type="dxa"/>
          </w:tcPr>
          <w:p>
            <w:pPr>
              <w:pStyle w:val="TableParagraph"/>
              <w:spacing w:before="55"/>
              <w:ind w:left="64" w:right="55"/>
              <w:jc w:val="center"/>
              <w:rPr>
                <w:sz w:val="21"/>
              </w:rPr>
            </w:pPr>
            <w:r>
              <w:rPr>
                <w:sz w:val="21"/>
              </w:rPr>
              <w:t>合计</w:t>
            </w: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300" w:type="dxa"/>
          </w:tcPr>
          <w:p>
            <w:pPr>
              <w:pStyle w:val="TableParagraph"/>
              <w:rPr>
                <w:rFonts w:ascii="Times New Roman"/>
                <w:sz w:val="22"/>
              </w:rPr>
            </w:pPr>
          </w:p>
        </w:tc>
        <w:tc>
          <w:tcPr>
            <w:tcW w:w="1024" w:type="dxa"/>
          </w:tcPr>
          <w:p>
            <w:pPr>
              <w:pStyle w:val="TableParagraph"/>
              <w:rPr>
                <w:rFonts w:ascii="Times New Roman"/>
                <w:sz w:val="22"/>
              </w:rPr>
            </w:pPr>
          </w:p>
        </w:tc>
      </w:tr>
    </w:tbl>
    <w:p>
      <w:pPr>
        <w:pStyle w:val="BodyText"/>
        <w:ind w:left="0"/>
        <w:rPr>
          <w:sz w:val="20"/>
        </w:rPr>
      </w:pPr>
    </w:p>
    <w:p>
      <w:pPr>
        <w:pStyle w:val="BodyText"/>
        <w:ind w:left="0"/>
        <w:rPr>
          <w:sz w:val="20"/>
        </w:rPr>
      </w:pPr>
    </w:p>
    <w:p>
      <w:pPr>
        <w:pStyle w:val="BodyText"/>
        <w:ind w:left="0"/>
        <w:rPr>
          <w:sz w:val="20"/>
        </w:rPr>
      </w:pPr>
    </w:p>
    <w:p>
      <w:pPr>
        <w:pStyle w:val="Heading3"/>
        <w:spacing w:before="200" w:after="6"/>
        <w:ind w:left="463"/>
        <w:rPr>
          <w:rFonts w:ascii="黑体" w:eastAsia="黑体" w:hint="eastAsia"/>
        </w:rPr>
      </w:pPr>
      <w:bookmarkStart w:name="二、润滑油基础油（废矿物油）和变性燃料乙醇领用存" w:id="13"/>
      <w:bookmarkEnd w:id="13"/>
      <w:r>
        <w:rPr/>
      </w:r>
      <w:r>
        <w:rPr>
          <w:rFonts w:ascii="黑体" w:eastAsia="黑体" w:hint="eastAsia"/>
        </w:rPr>
        <w:t>二、润滑油基础油（废矿物油）和变性燃料乙醇领用存</w:t>
      </w: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8"/>
        <w:gridCol w:w="1665"/>
        <w:gridCol w:w="1842"/>
        <w:gridCol w:w="2127"/>
        <w:gridCol w:w="1853"/>
      </w:tblGrid>
      <w:tr>
        <w:trPr>
          <w:trHeight w:val="717" w:hRule="atLeast"/>
        </w:trPr>
        <w:tc>
          <w:tcPr>
            <w:tcW w:w="1738" w:type="dxa"/>
          </w:tcPr>
          <w:p>
            <w:pPr>
              <w:pStyle w:val="TableParagraph"/>
              <w:spacing w:before="5"/>
              <w:rPr>
                <w:rFonts w:ascii="黑体"/>
                <w:sz w:val="17"/>
              </w:rPr>
            </w:pPr>
          </w:p>
          <w:p>
            <w:pPr>
              <w:pStyle w:val="TableParagraph"/>
              <w:ind w:left="184" w:right="176"/>
              <w:jc w:val="center"/>
              <w:rPr>
                <w:sz w:val="21"/>
              </w:rPr>
            </w:pPr>
            <w:r>
              <w:rPr>
                <w:sz w:val="21"/>
              </w:rPr>
              <w:t>产品名称</w:t>
            </w:r>
          </w:p>
        </w:tc>
        <w:tc>
          <w:tcPr>
            <w:tcW w:w="1665" w:type="dxa"/>
          </w:tcPr>
          <w:p>
            <w:pPr>
              <w:pStyle w:val="TableParagraph"/>
              <w:spacing w:before="5"/>
              <w:rPr>
                <w:rFonts w:ascii="黑体"/>
                <w:sz w:val="17"/>
              </w:rPr>
            </w:pPr>
          </w:p>
          <w:p>
            <w:pPr>
              <w:pStyle w:val="TableParagraph"/>
              <w:ind w:left="180" w:right="174"/>
              <w:jc w:val="center"/>
              <w:rPr>
                <w:sz w:val="21"/>
              </w:rPr>
            </w:pPr>
            <w:r>
              <w:rPr>
                <w:sz w:val="21"/>
              </w:rPr>
              <w:t>上期库存数量</w:t>
            </w:r>
          </w:p>
        </w:tc>
        <w:tc>
          <w:tcPr>
            <w:tcW w:w="1842" w:type="dxa"/>
          </w:tcPr>
          <w:p>
            <w:pPr>
              <w:pStyle w:val="TableParagraph"/>
              <w:spacing w:before="5"/>
              <w:rPr>
                <w:rFonts w:ascii="黑体"/>
                <w:sz w:val="17"/>
              </w:rPr>
            </w:pPr>
          </w:p>
          <w:p>
            <w:pPr>
              <w:pStyle w:val="TableParagraph"/>
              <w:ind w:left="270" w:right="262"/>
              <w:jc w:val="center"/>
              <w:rPr>
                <w:sz w:val="21"/>
              </w:rPr>
            </w:pPr>
            <w:r>
              <w:rPr>
                <w:sz w:val="21"/>
              </w:rPr>
              <w:t>本期入库数量</w:t>
            </w:r>
          </w:p>
        </w:tc>
        <w:tc>
          <w:tcPr>
            <w:tcW w:w="2127" w:type="dxa"/>
          </w:tcPr>
          <w:p>
            <w:pPr>
              <w:pStyle w:val="TableParagraph"/>
              <w:spacing w:before="5"/>
              <w:rPr>
                <w:rFonts w:ascii="黑体"/>
                <w:sz w:val="17"/>
              </w:rPr>
            </w:pPr>
          </w:p>
          <w:p>
            <w:pPr>
              <w:pStyle w:val="TableParagraph"/>
              <w:ind w:left="201" w:right="195"/>
              <w:jc w:val="center"/>
              <w:rPr>
                <w:sz w:val="21"/>
              </w:rPr>
            </w:pPr>
            <w:r>
              <w:rPr>
                <w:sz w:val="21"/>
              </w:rPr>
              <w:t>本期生产领用数量</w:t>
            </w:r>
          </w:p>
        </w:tc>
        <w:tc>
          <w:tcPr>
            <w:tcW w:w="1853" w:type="dxa"/>
          </w:tcPr>
          <w:p>
            <w:pPr>
              <w:pStyle w:val="TableParagraph"/>
              <w:spacing w:before="5"/>
              <w:rPr>
                <w:rFonts w:ascii="黑体"/>
                <w:sz w:val="17"/>
              </w:rPr>
            </w:pPr>
          </w:p>
          <w:p>
            <w:pPr>
              <w:pStyle w:val="TableParagraph"/>
              <w:ind w:left="275" w:right="268"/>
              <w:jc w:val="center"/>
              <w:rPr>
                <w:sz w:val="21"/>
              </w:rPr>
            </w:pPr>
            <w:r>
              <w:rPr>
                <w:sz w:val="21"/>
              </w:rPr>
              <w:t>期末库存数量</w:t>
            </w:r>
          </w:p>
        </w:tc>
      </w:tr>
      <w:tr>
        <w:trPr>
          <w:trHeight w:val="319" w:hRule="atLeast"/>
        </w:trPr>
        <w:tc>
          <w:tcPr>
            <w:tcW w:w="1738" w:type="dxa"/>
          </w:tcPr>
          <w:p>
            <w:pPr>
              <w:pStyle w:val="TableParagraph"/>
              <w:spacing w:before="23"/>
              <w:ind w:left="9"/>
              <w:jc w:val="center"/>
              <w:rPr>
                <w:sz w:val="21"/>
              </w:rPr>
            </w:pPr>
            <w:r>
              <w:rPr>
                <w:w w:val="99"/>
                <w:sz w:val="21"/>
              </w:rPr>
              <w:t>1</w:t>
            </w:r>
          </w:p>
        </w:tc>
        <w:tc>
          <w:tcPr>
            <w:tcW w:w="1665" w:type="dxa"/>
          </w:tcPr>
          <w:p>
            <w:pPr>
              <w:pStyle w:val="TableParagraph"/>
              <w:spacing w:before="23"/>
              <w:ind w:left="9"/>
              <w:jc w:val="center"/>
              <w:rPr>
                <w:sz w:val="21"/>
              </w:rPr>
            </w:pPr>
            <w:r>
              <w:rPr>
                <w:w w:val="99"/>
                <w:sz w:val="21"/>
              </w:rPr>
              <w:t>2</w:t>
            </w:r>
          </w:p>
        </w:tc>
        <w:tc>
          <w:tcPr>
            <w:tcW w:w="1842" w:type="dxa"/>
          </w:tcPr>
          <w:p>
            <w:pPr>
              <w:pStyle w:val="TableParagraph"/>
              <w:spacing w:before="23"/>
              <w:ind w:left="6"/>
              <w:jc w:val="center"/>
              <w:rPr>
                <w:sz w:val="21"/>
              </w:rPr>
            </w:pPr>
            <w:r>
              <w:rPr>
                <w:w w:val="99"/>
                <w:sz w:val="21"/>
              </w:rPr>
              <w:t>3</w:t>
            </w:r>
          </w:p>
        </w:tc>
        <w:tc>
          <w:tcPr>
            <w:tcW w:w="2127" w:type="dxa"/>
          </w:tcPr>
          <w:p>
            <w:pPr>
              <w:pStyle w:val="TableParagraph"/>
              <w:spacing w:before="23"/>
              <w:ind w:left="7"/>
              <w:jc w:val="center"/>
              <w:rPr>
                <w:sz w:val="21"/>
              </w:rPr>
            </w:pPr>
            <w:r>
              <w:rPr>
                <w:w w:val="99"/>
                <w:sz w:val="21"/>
              </w:rPr>
              <w:t>4</w:t>
            </w:r>
          </w:p>
        </w:tc>
        <w:tc>
          <w:tcPr>
            <w:tcW w:w="1853" w:type="dxa"/>
          </w:tcPr>
          <w:p>
            <w:pPr>
              <w:pStyle w:val="TableParagraph"/>
              <w:spacing w:before="23"/>
              <w:ind w:left="275" w:right="266"/>
              <w:jc w:val="center"/>
              <w:rPr>
                <w:sz w:val="21"/>
              </w:rPr>
            </w:pPr>
            <w:r>
              <w:rPr>
                <w:sz w:val="21"/>
              </w:rPr>
              <w:t>5=2+3-4</w:t>
            </w:r>
          </w:p>
        </w:tc>
      </w:tr>
      <w:tr>
        <w:trPr>
          <w:trHeight w:val="637" w:hRule="atLeast"/>
        </w:trPr>
        <w:tc>
          <w:tcPr>
            <w:tcW w:w="1738" w:type="dxa"/>
          </w:tcPr>
          <w:p>
            <w:pPr>
              <w:pStyle w:val="TableParagraph"/>
              <w:spacing w:before="23"/>
              <w:ind w:left="204"/>
              <w:rPr>
                <w:sz w:val="21"/>
              </w:rPr>
            </w:pPr>
            <w:r>
              <w:rPr>
                <w:w w:val="95"/>
                <w:sz w:val="21"/>
              </w:rPr>
              <w:t>润滑油基础油</w:t>
            </w:r>
          </w:p>
          <w:p>
            <w:pPr>
              <w:pStyle w:val="TableParagraph"/>
              <w:spacing w:before="50"/>
              <w:ind w:left="204"/>
              <w:rPr>
                <w:sz w:val="21"/>
              </w:rPr>
            </w:pPr>
            <w:r>
              <w:rPr>
                <w:w w:val="95"/>
                <w:sz w:val="21"/>
              </w:rPr>
              <w:t>（废矿物油）</w:t>
            </w:r>
          </w:p>
        </w:tc>
        <w:tc>
          <w:tcPr>
            <w:tcW w:w="1665" w:type="dxa"/>
          </w:tcPr>
          <w:p>
            <w:pPr>
              <w:pStyle w:val="TableParagraph"/>
              <w:rPr>
                <w:rFonts w:ascii="Times New Roman"/>
                <w:sz w:val="22"/>
              </w:rPr>
            </w:pPr>
          </w:p>
        </w:tc>
        <w:tc>
          <w:tcPr>
            <w:tcW w:w="1842" w:type="dxa"/>
          </w:tcPr>
          <w:p>
            <w:pPr>
              <w:pStyle w:val="TableParagraph"/>
              <w:rPr>
                <w:rFonts w:ascii="Times New Roman"/>
                <w:sz w:val="22"/>
              </w:rPr>
            </w:pPr>
          </w:p>
        </w:tc>
        <w:tc>
          <w:tcPr>
            <w:tcW w:w="2127" w:type="dxa"/>
          </w:tcPr>
          <w:p>
            <w:pPr>
              <w:pStyle w:val="TableParagraph"/>
              <w:rPr>
                <w:rFonts w:ascii="Times New Roman"/>
                <w:sz w:val="22"/>
              </w:rPr>
            </w:pPr>
          </w:p>
        </w:tc>
        <w:tc>
          <w:tcPr>
            <w:tcW w:w="1853" w:type="dxa"/>
          </w:tcPr>
          <w:p>
            <w:pPr>
              <w:pStyle w:val="TableParagraph"/>
              <w:rPr>
                <w:rFonts w:ascii="Times New Roman"/>
                <w:sz w:val="22"/>
              </w:rPr>
            </w:pPr>
          </w:p>
        </w:tc>
      </w:tr>
      <w:tr>
        <w:trPr>
          <w:trHeight w:val="579" w:hRule="atLeast"/>
        </w:trPr>
        <w:tc>
          <w:tcPr>
            <w:tcW w:w="1738" w:type="dxa"/>
          </w:tcPr>
          <w:p>
            <w:pPr>
              <w:pStyle w:val="TableParagraph"/>
              <w:spacing w:before="155"/>
              <w:ind w:left="184" w:right="243"/>
              <w:jc w:val="center"/>
              <w:rPr>
                <w:sz w:val="21"/>
              </w:rPr>
            </w:pPr>
            <w:r>
              <w:rPr>
                <w:sz w:val="21"/>
              </w:rPr>
              <w:t>变性燃料乙醇</w:t>
            </w:r>
          </w:p>
        </w:tc>
        <w:tc>
          <w:tcPr>
            <w:tcW w:w="1665" w:type="dxa"/>
          </w:tcPr>
          <w:p>
            <w:pPr>
              <w:pStyle w:val="TableParagraph"/>
              <w:rPr>
                <w:rFonts w:ascii="Times New Roman"/>
                <w:sz w:val="22"/>
              </w:rPr>
            </w:pPr>
          </w:p>
        </w:tc>
        <w:tc>
          <w:tcPr>
            <w:tcW w:w="1842" w:type="dxa"/>
          </w:tcPr>
          <w:p>
            <w:pPr>
              <w:pStyle w:val="TableParagraph"/>
              <w:rPr>
                <w:rFonts w:ascii="Times New Roman"/>
                <w:sz w:val="22"/>
              </w:rPr>
            </w:pPr>
          </w:p>
        </w:tc>
        <w:tc>
          <w:tcPr>
            <w:tcW w:w="2127" w:type="dxa"/>
          </w:tcPr>
          <w:p>
            <w:pPr>
              <w:pStyle w:val="TableParagraph"/>
              <w:rPr>
                <w:rFonts w:ascii="Times New Roman"/>
                <w:sz w:val="22"/>
              </w:rPr>
            </w:pPr>
          </w:p>
        </w:tc>
        <w:tc>
          <w:tcPr>
            <w:tcW w:w="1853" w:type="dxa"/>
          </w:tcPr>
          <w:p>
            <w:pPr>
              <w:pStyle w:val="TableParagraph"/>
              <w:rPr>
                <w:rFonts w:ascii="Times New Roman"/>
                <w:sz w:val="22"/>
              </w:rPr>
            </w:pPr>
          </w:p>
        </w:tc>
      </w:tr>
    </w:tbl>
    <w:p>
      <w:pPr>
        <w:spacing w:after="0"/>
        <w:rPr>
          <w:rFonts w:ascii="Times New Roman"/>
          <w:sz w:val="22"/>
        </w:rPr>
        <w:sectPr>
          <w:type w:val="continuous"/>
          <w:pgSz w:w="11910" w:h="16840"/>
          <w:pgMar w:top="1200" w:bottom="280" w:left="960" w:right="1040"/>
        </w:sectPr>
      </w:pPr>
    </w:p>
    <w:p>
      <w:pPr>
        <w:pStyle w:val="BodyText"/>
        <w:spacing w:before="9"/>
        <w:ind w:left="0"/>
        <w:rPr>
          <w:rFonts w:ascii="黑体"/>
          <w:sz w:val="19"/>
        </w:rPr>
      </w:pPr>
    </w:p>
    <w:p>
      <w:pPr>
        <w:spacing w:before="61"/>
        <w:ind w:left="1058" w:right="0" w:firstLine="0"/>
        <w:jc w:val="left"/>
        <w:rPr>
          <w:rFonts w:ascii="黑体" w:eastAsia="黑体" w:hint="eastAsia"/>
          <w:sz w:val="28"/>
        </w:rPr>
      </w:pPr>
      <w:bookmarkStart w:name="《本期准予扣除税额计算表（成品油消费税纳税人适用）》填表说明" w:id="14"/>
      <w:bookmarkEnd w:id="14"/>
      <w:r>
        <w:rPr/>
      </w:r>
      <w:r>
        <w:rPr>
          <w:rFonts w:ascii="黑体" w:eastAsia="黑体" w:hint="eastAsia"/>
          <w:spacing w:val="-17"/>
          <w:sz w:val="28"/>
        </w:rPr>
        <w:t>《本期准予扣除税额计算表（成品油消费税纳税人适用</w:t>
      </w:r>
      <w:r>
        <w:rPr>
          <w:rFonts w:ascii="黑体" w:eastAsia="黑体" w:hint="eastAsia"/>
          <w:spacing w:val="-149"/>
          <w:sz w:val="28"/>
        </w:rPr>
        <w:t>）</w:t>
      </w:r>
      <w:r>
        <w:rPr>
          <w:rFonts w:ascii="黑体" w:eastAsia="黑体" w:hint="eastAsia"/>
          <w:spacing w:val="-14"/>
          <w:sz w:val="28"/>
        </w:rPr>
        <w:t>》填表说明</w:t>
      </w:r>
    </w:p>
    <w:p>
      <w:pPr>
        <w:pStyle w:val="BodyText"/>
        <w:spacing w:before="5"/>
        <w:ind w:left="0"/>
        <w:rPr>
          <w:rFonts w:ascii="黑体"/>
          <w:sz w:val="23"/>
        </w:rPr>
      </w:pPr>
    </w:p>
    <w:p>
      <w:pPr>
        <w:pStyle w:val="BodyText"/>
        <w:spacing w:line="244" w:lineRule="auto"/>
        <w:ind w:right="222" w:firstLine="420"/>
      </w:pPr>
      <w:r>
        <w:rPr/>
        <w:t>一、本表由外购（含进口）或委托加工收回已税汽油、柴油、石脑油、润滑油、燃料油（以下简称应税油品）用于连续生产应税消费品的成品油消费税纳税人填写。</w:t>
      </w:r>
    </w:p>
    <w:p>
      <w:pPr>
        <w:pStyle w:val="BodyText"/>
        <w:spacing w:line="265" w:lineRule="exact"/>
        <w:ind w:left="643"/>
      </w:pPr>
      <w:r>
        <w:rPr>
          <w:spacing w:val="-11"/>
          <w:w w:val="99"/>
        </w:rPr>
        <w:t>二、本表变性燃料乙醇的计量单位为“吨”，其余计量单位全部为“升”。</w:t>
      </w:r>
    </w:p>
    <w:p>
      <w:pPr>
        <w:pStyle w:val="BodyText"/>
        <w:spacing w:before="5"/>
        <w:ind w:left="643"/>
      </w:pPr>
      <w:r>
        <w:rPr>
          <w:spacing w:val="-10"/>
        </w:rPr>
        <w:t>三、本表第一部分第 </w:t>
      </w:r>
      <w:r>
        <w:rPr/>
        <w:t>2</w:t>
      </w:r>
      <w:r>
        <w:rPr>
          <w:spacing w:val="-18"/>
        </w:rPr>
        <w:t> 栏“上期库存数量”：按本表上期第一部分第 </w:t>
      </w:r>
      <w:r>
        <w:rPr/>
        <w:t>8</w:t>
      </w:r>
      <w:r>
        <w:rPr>
          <w:spacing w:val="-10"/>
        </w:rPr>
        <w:t> 栏“期末库存数量”的数值填</w:t>
      </w:r>
    </w:p>
    <w:p>
      <w:pPr>
        <w:pStyle w:val="BodyText"/>
        <w:spacing w:before="2"/>
      </w:pPr>
      <w:r>
        <w:rPr/>
        <w:t>写。</w:t>
      </w:r>
    </w:p>
    <w:p>
      <w:pPr>
        <w:pStyle w:val="BodyText"/>
        <w:spacing w:before="2"/>
        <w:ind w:left="643"/>
      </w:pPr>
      <w:r>
        <w:rPr>
          <w:spacing w:val="-11"/>
        </w:rPr>
        <w:t>四、本表第一部分第 </w:t>
      </w:r>
      <w:r>
        <w:rPr/>
        <w:t>3</w:t>
      </w:r>
      <w:r>
        <w:rPr>
          <w:spacing w:val="-16"/>
        </w:rPr>
        <w:t> 栏“本期外购入库数量”：填写纳税人本期外购、进口用于连续生产的应税油</w:t>
      </w:r>
    </w:p>
    <w:p>
      <w:pPr>
        <w:pStyle w:val="BodyText"/>
        <w:spacing w:line="242" w:lineRule="auto" w:before="4"/>
        <w:ind w:right="222"/>
      </w:pPr>
      <w:r>
        <w:rPr/>
        <w:t>品数量。不含依据定点直供计划采购的石脑油、燃料油；外购、进口或委托加工收回的甲醇汽油、乙醇汽油、纯生物柴油、溶剂油、航空煤油；以及利用废矿物油生产的油品数量。</w:t>
      </w:r>
    </w:p>
    <w:p>
      <w:pPr>
        <w:pStyle w:val="BodyText"/>
        <w:spacing w:line="242" w:lineRule="auto" w:before="2"/>
        <w:ind w:right="219" w:firstLine="420"/>
        <w:jc w:val="both"/>
      </w:pPr>
      <w:r>
        <w:rPr>
          <w:spacing w:val="-12"/>
        </w:rPr>
        <w:t>五、本表第一部分第 </w:t>
      </w:r>
      <w:r>
        <w:rPr/>
        <w:t>4</w:t>
      </w:r>
      <w:r>
        <w:rPr>
          <w:spacing w:val="-18"/>
        </w:rPr>
        <w:t> 栏“委托加工收回连续生产数量”：填写纳税人委托加工收回用于连续生产的</w:t>
      </w:r>
      <w:r>
        <w:rPr>
          <w:spacing w:val="-20"/>
        </w:rPr>
        <w:t>各种应税油品数量，应与《本期委托加工收回情况报告表》中第二部分第 </w:t>
      </w:r>
      <w:r>
        <w:rPr/>
        <w:t>6</w:t>
      </w:r>
      <w:r>
        <w:rPr>
          <w:spacing w:val="-8"/>
        </w:rPr>
        <w:t> 栏中“本期委托加工收回用于连续生产数量”栏对应一致。</w:t>
      </w:r>
    </w:p>
    <w:p>
      <w:pPr>
        <w:pStyle w:val="BodyText"/>
        <w:spacing w:line="242" w:lineRule="auto"/>
        <w:ind w:right="219" w:firstLine="420"/>
        <w:jc w:val="both"/>
      </w:pPr>
      <w:r>
        <w:rPr>
          <w:spacing w:val="-11"/>
        </w:rPr>
        <w:t>六、本表第一部分第 </w:t>
      </w:r>
      <w:r>
        <w:rPr/>
        <w:t>5</w:t>
      </w:r>
      <w:r>
        <w:rPr>
          <w:spacing w:val="-17"/>
        </w:rPr>
        <w:t> 栏“本期准予扣除数量”：填写纳税人按税法规定在本期申报扣除外购、进口或委托加工收回用于连续生产的应税油品数量。本栏次对应的汽油、柴油、润滑油数量应分别小于等于主表的汽油、柴油、润滑油“本期销售数量”栏次的数量。</w:t>
      </w:r>
    </w:p>
    <w:p>
      <w:pPr>
        <w:pStyle w:val="BodyText"/>
        <w:spacing w:line="242" w:lineRule="auto" w:before="4"/>
        <w:ind w:right="219" w:firstLine="420"/>
        <w:jc w:val="both"/>
      </w:pPr>
      <w:r>
        <w:rPr>
          <w:spacing w:val="-11"/>
        </w:rPr>
        <w:t>七、本表第一部分第 </w:t>
      </w:r>
      <w:r>
        <w:rPr/>
        <w:t>6</w:t>
      </w:r>
      <w:r>
        <w:rPr>
          <w:spacing w:val="-17"/>
        </w:rPr>
        <w:t> 栏“本期准予扣除税额”：填写纳税人符合税法规定在本期申报扣除外购、进口或委托加工收回用于连续生产的应税油品已纳消费税税额。计算公式为：</w:t>
      </w:r>
    </w:p>
    <w:p>
      <w:pPr>
        <w:pStyle w:val="BodyText"/>
        <w:spacing w:before="1"/>
        <w:ind w:left="643"/>
      </w:pPr>
      <w:r>
        <w:rPr/>
        <w:t>本期准予扣除税额=本期准予扣除数量×适用税率</w:t>
      </w:r>
    </w:p>
    <w:p>
      <w:pPr>
        <w:pStyle w:val="BodyText"/>
        <w:spacing w:line="244" w:lineRule="auto" w:before="2"/>
        <w:ind w:right="222" w:firstLine="420"/>
      </w:pPr>
      <w:r>
        <w:rPr>
          <w:spacing w:val="-11"/>
        </w:rPr>
        <w:t>八、本表第一部分第 </w:t>
      </w:r>
      <w:r>
        <w:rPr/>
        <w:t>7</w:t>
      </w:r>
      <w:r>
        <w:rPr>
          <w:spacing w:val="-17"/>
        </w:rPr>
        <w:t> 栏“本期领用未用于连续生产不准予扣除数量”：填写纳税人由外购、进口或委托加工收回的应税油品，未用于连续生产应税成品油而不允许扣除的成品油数量。</w:t>
      </w:r>
    </w:p>
    <w:p>
      <w:pPr>
        <w:pStyle w:val="BodyText"/>
        <w:spacing w:line="260" w:lineRule="exact"/>
        <w:ind w:left="643"/>
      </w:pPr>
      <w:r>
        <w:rPr>
          <w:spacing w:val="-1"/>
          <w:w w:val="99"/>
        </w:rPr>
        <w:t>九、本表第一部分第</w:t>
      </w:r>
      <w:r>
        <w:rPr>
          <w:spacing w:val="-53"/>
        </w:rPr>
        <w:t> </w:t>
      </w:r>
      <w:r>
        <w:rPr>
          <w:w w:val="99"/>
        </w:rPr>
        <w:t>8</w:t>
      </w:r>
      <w:r>
        <w:rPr>
          <w:spacing w:val="-52"/>
        </w:rPr>
        <w:t> </w:t>
      </w:r>
      <w:r>
        <w:rPr>
          <w:spacing w:val="-10"/>
          <w:w w:val="99"/>
        </w:rPr>
        <w:t>栏“期末库存数量”：填写期末留存的应税油品库存数量，计算公式为：</w:t>
      </w:r>
    </w:p>
    <w:p>
      <w:pPr>
        <w:pStyle w:val="BodyText"/>
        <w:spacing w:line="232" w:lineRule="auto" w:before="2"/>
        <w:ind w:right="222" w:firstLine="420"/>
      </w:pPr>
      <w:r>
        <w:rPr>
          <w:spacing w:val="4"/>
          <w:w w:val="95"/>
        </w:rPr>
        <w:t>期末库存数量</w:t>
      </w:r>
      <w:r>
        <w:rPr>
          <w:rFonts w:ascii="华文中宋" w:hAnsi="华文中宋" w:eastAsia="华文中宋" w:hint="eastAsia"/>
          <w:spacing w:val="4"/>
          <w:w w:val="95"/>
        </w:rPr>
        <w:t>=</w:t>
      </w:r>
      <w:r>
        <w:rPr>
          <w:spacing w:val="4"/>
          <w:w w:val="95"/>
        </w:rPr>
        <w:t>上期库存数量＋本期外购入库数量</w:t>
      </w:r>
      <w:r>
        <w:rPr>
          <w:rFonts w:ascii="华文中宋" w:hAnsi="华文中宋" w:eastAsia="华文中宋" w:hint="eastAsia"/>
          <w:spacing w:val="4"/>
          <w:w w:val="95"/>
        </w:rPr>
        <w:t>+</w:t>
      </w:r>
      <w:r>
        <w:rPr>
          <w:spacing w:val="3"/>
          <w:w w:val="95"/>
        </w:rPr>
        <w:t>委托加工收回连续生产数量－本期准予扣除数   </w:t>
      </w:r>
      <w:r>
        <w:rPr>
          <w:spacing w:val="3"/>
        </w:rPr>
        <w:t>量－本期领用未用于连续生产不准予扣除数量，且期末库存数量≥0。</w:t>
      </w:r>
    </w:p>
    <w:p>
      <w:pPr>
        <w:pStyle w:val="BodyText"/>
        <w:spacing w:line="242" w:lineRule="auto" w:before="4"/>
        <w:ind w:right="219" w:firstLine="420"/>
        <w:jc w:val="both"/>
      </w:pPr>
      <w:r>
        <w:rPr>
          <w:spacing w:val="-29"/>
          <w:w w:val="99"/>
        </w:rPr>
        <w:t>十、本表第一部分“合计”：填写“上期库存数量”、“本期外购入库数量”、“委托加工收回连续生产</w:t>
      </w:r>
      <w:r>
        <w:rPr>
          <w:spacing w:val="-33"/>
        </w:rPr>
        <w:t>数量”、“本期准予扣除数量”、“本期准予扣除税额”、“本期领用未用于连续生产不准予扣除数量”、“期末库存数量”合计数。</w:t>
      </w:r>
    </w:p>
    <w:p>
      <w:pPr>
        <w:pStyle w:val="BodyText"/>
        <w:spacing w:line="242" w:lineRule="auto" w:before="3"/>
        <w:ind w:right="222" w:firstLine="420"/>
        <w:jc w:val="both"/>
      </w:pPr>
      <w:r>
        <w:rPr>
          <w:spacing w:val="-7"/>
          <w:w w:val="99"/>
        </w:rPr>
        <w:t>十一、本表第二部分“润滑油基础油</w:t>
      </w:r>
      <w:r>
        <w:rPr>
          <w:spacing w:val="2"/>
          <w:w w:val="99"/>
        </w:rPr>
        <w:t>（</w:t>
      </w:r>
      <w:r>
        <w:rPr>
          <w:spacing w:val="-1"/>
          <w:w w:val="99"/>
        </w:rPr>
        <w:t>废矿物油</w:t>
      </w:r>
      <w:r>
        <w:rPr>
          <w:spacing w:val="-106"/>
          <w:w w:val="99"/>
        </w:rPr>
        <w:t>）</w:t>
      </w:r>
      <w:r>
        <w:rPr>
          <w:spacing w:val="-6"/>
          <w:w w:val="99"/>
        </w:rPr>
        <w:t>”行：填写利用废矿物油生产的润滑油基础油领用</w:t>
      </w:r>
      <w:r>
        <w:rPr>
          <w:spacing w:val="-11"/>
        </w:rPr>
        <w:t>存情况；本表第二部分第 </w:t>
      </w:r>
      <w:r>
        <w:rPr/>
        <w:t>3</w:t>
      </w:r>
      <w:r>
        <w:rPr>
          <w:spacing w:val="-8"/>
        </w:rPr>
        <w:t> 栏“本期入库数量”包括外购和自产的润滑油基础油</w:t>
      </w:r>
      <w:r>
        <w:rPr/>
        <w:t>（废矿物油）数量。自产的润滑油基础油（废矿物油）应与《本期减（免）税额明细表》润滑油基础油的“减（免）数量”一致。用于连续生产润滑油的其他润滑油基础油数量不填入本行。</w:t>
      </w:r>
    </w:p>
    <w:p>
      <w:pPr>
        <w:pStyle w:val="BodyText"/>
        <w:spacing w:line="242" w:lineRule="auto" w:before="3"/>
        <w:ind w:right="222" w:firstLine="420"/>
        <w:jc w:val="both"/>
      </w:pPr>
      <w:r>
        <w:rPr>
          <w:spacing w:val="-4"/>
          <w:w w:val="99"/>
        </w:rPr>
        <w:t>十二、本表第二部分第</w:t>
      </w:r>
      <w:r>
        <w:rPr>
          <w:spacing w:val="-4"/>
        </w:rPr>
        <w:t> </w:t>
      </w:r>
      <w:r>
        <w:rPr>
          <w:w w:val="99"/>
        </w:rPr>
        <w:t>2</w:t>
      </w:r>
      <w:r>
        <w:rPr>
          <w:spacing w:val="-54"/>
        </w:rPr>
        <w:t> </w:t>
      </w:r>
      <w:r>
        <w:rPr>
          <w:spacing w:val="-14"/>
          <w:w w:val="99"/>
        </w:rPr>
        <w:t>栏“上期库存数量”：分别按上期《本期准予扣除税额计算表》第二部分的</w:t>
      </w:r>
      <w:r>
        <w:rPr>
          <w:spacing w:val="-14"/>
        </w:rPr>
        <w:t>润滑油基础油（废矿物油）和变性燃料乙醇的“期末库存数量”栏数值填写。</w:t>
      </w:r>
    </w:p>
    <w:p>
      <w:pPr>
        <w:pStyle w:val="BodyText"/>
        <w:spacing w:line="242" w:lineRule="auto" w:before="1"/>
        <w:ind w:right="219" w:firstLine="420"/>
        <w:jc w:val="both"/>
      </w:pPr>
      <w:r>
        <w:rPr>
          <w:spacing w:val="-4"/>
          <w:w w:val="99"/>
        </w:rPr>
        <w:t>十三、本表第二部分第</w:t>
      </w:r>
      <w:r>
        <w:rPr>
          <w:spacing w:val="-4"/>
        </w:rPr>
        <w:t> </w:t>
      </w:r>
      <w:r>
        <w:rPr>
          <w:w w:val="99"/>
        </w:rPr>
        <w:t>5</w:t>
      </w:r>
      <w:r>
        <w:rPr>
          <w:spacing w:val="-54"/>
        </w:rPr>
        <w:t> </w:t>
      </w:r>
      <w:r>
        <w:rPr>
          <w:spacing w:val="-13"/>
          <w:w w:val="99"/>
        </w:rPr>
        <w:t>栏“期末库存数量”：填写期末库存润滑油基础油</w:t>
      </w:r>
      <w:r>
        <w:rPr>
          <w:spacing w:val="-1"/>
          <w:w w:val="99"/>
        </w:rPr>
        <w:t>（废矿物油</w:t>
      </w:r>
      <w:r>
        <w:rPr>
          <w:spacing w:val="-17"/>
          <w:w w:val="99"/>
        </w:rPr>
        <w:t>）</w:t>
      </w:r>
      <w:r>
        <w:rPr>
          <w:w w:val="99"/>
        </w:rPr>
        <w:t>和变性燃料</w:t>
      </w:r>
      <w:r>
        <w:rPr/>
        <w:t>乙醇的数量，计算公式为：</w:t>
      </w:r>
    </w:p>
    <w:p>
      <w:pPr>
        <w:pStyle w:val="BodyText"/>
        <w:spacing w:line="316" w:lineRule="exact"/>
        <w:ind w:left="643"/>
      </w:pPr>
      <w:r>
        <w:rPr/>
        <w:t>期末库存数量=上期库存数量＋本期入库数量-本期生产领用数量，且期末库存数量≥</w:t>
      </w:r>
      <w:r>
        <w:rPr>
          <w:rFonts w:ascii="华文中宋" w:hAnsi="华文中宋" w:eastAsia="华文中宋" w:hint="eastAsia"/>
        </w:rPr>
        <w:t>0</w:t>
      </w:r>
      <w:r>
        <w:rPr/>
        <w:t>。</w:t>
      </w:r>
    </w:p>
    <w:p>
      <w:pPr>
        <w:pStyle w:val="BodyText"/>
        <w:spacing w:line="264" w:lineRule="exact"/>
        <w:ind w:left="643"/>
      </w:pPr>
      <w:r>
        <w:rPr/>
        <w:t>十四、本表为 A4 竖式，所有数字小数点后保留两位。一式二份，一份纳税人留存，一份税务机关留</w:t>
      </w:r>
    </w:p>
    <w:p>
      <w:pPr>
        <w:pStyle w:val="BodyText"/>
        <w:spacing w:before="5"/>
      </w:pPr>
      <w:r>
        <w:rPr/>
        <w:t>存。</w:t>
      </w:r>
    </w:p>
    <w:p>
      <w:pPr>
        <w:spacing w:after="0"/>
        <w:sectPr>
          <w:pgSz w:w="11910" w:h="16840"/>
          <w:pgMar w:header="0" w:footer="975" w:top="1580" w:bottom="1160" w:left="960" w:right="1040"/>
        </w:sectPr>
      </w:pPr>
    </w:p>
    <w:p>
      <w:pPr>
        <w:pStyle w:val="Heading1"/>
      </w:pPr>
      <w:r>
        <w:rPr>
          <w:spacing w:val="-27"/>
        </w:rPr>
        <w:t>附表 </w:t>
      </w:r>
      <w:r>
        <w:rPr/>
        <w:t>2</w:t>
      </w:r>
    </w:p>
    <w:p>
      <w:pPr>
        <w:pStyle w:val="BodyText"/>
        <w:spacing w:before="11"/>
        <w:ind w:left="0"/>
        <w:rPr>
          <w:rFonts w:ascii="黑体"/>
          <w:sz w:val="34"/>
        </w:rPr>
      </w:pPr>
      <w:r>
        <w:rPr/>
        <w:br w:type="column"/>
      </w:r>
      <w:r>
        <w:rPr>
          <w:rFonts w:ascii="黑体"/>
          <w:sz w:val="34"/>
        </w:rPr>
      </w:r>
    </w:p>
    <w:p>
      <w:pPr>
        <w:spacing w:before="0"/>
        <w:ind w:left="223" w:right="0" w:firstLine="0"/>
        <w:jc w:val="left"/>
        <w:rPr>
          <w:rFonts w:ascii="Arial Unicode MS" w:eastAsia="Arial Unicode MS" w:hint="eastAsia"/>
          <w:sz w:val="36"/>
        </w:rPr>
      </w:pPr>
      <w:bookmarkStart w:name="本期减（免）税额明细表" w:id="15"/>
      <w:bookmarkEnd w:id="15"/>
      <w:r>
        <w:rPr/>
      </w:r>
      <w:r>
        <w:rPr>
          <w:rFonts w:ascii="Arial Unicode MS" w:eastAsia="Arial Unicode MS" w:hint="eastAsia"/>
          <w:sz w:val="36"/>
        </w:rPr>
        <w:t>本期减（免）税额明细表</w:t>
      </w:r>
    </w:p>
    <w:p>
      <w:pPr>
        <w:spacing w:after="0"/>
        <w:jc w:val="left"/>
        <w:rPr>
          <w:rFonts w:ascii="Arial Unicode MS" w:eastAsia="Arial Unicode MS" w:hint="eastAsia"/>
          <w:sz w:val="36"/>
        </w:rPr>
        <w:sectPr>
          <w:pgSz w:w="11910" w:h="16840"/>
          <w:pgMar w:header="0" w:footer="975" w:top="1080" w:bottom="1160" w:left="960" w:right="1040"/>
          <w:cols w:num="2" w:equalWidth="0">
            <w:col w:w="1143" w:space="1607"/>
            <w:col w:w="7160"/>
          </w:cols>
        </w:sectPr>
      </w:pPr>
    </w:p>
    <w:p>
      <w:pPr>
        <w:pStyle w:val="BodyText"/>
        <w:spacing w:before="10"/>
        <w:ind w:left="0"/>
        <w:rPr>
          <w:rFonts w:ascii="Arial Unicode MS"/>
          <w:sz w:val="16"/>
        </w:rPr>
      </w:pPr>
    </w:p>
    <w:p>
      <w:pPr>
        <w:pStyle w:val="BodyText"/>
        <w:spacing w:before="69" w:after="27"/>
        <w:ind w:left="0" w:right="337"/>
        <w:jc w:val="right"/>
      </w:pPr>
      <w:r>
        <w:rPr/>
        <w:pict>
          <v:line style="position:absolute;mso-position-horizontal-relative:page;mso-position-vertical-relative:paragraph;z-index:-255187968" from="60.349998pt,18.629993pt" to="130.899998pt,134.529993pt" stroked="true" strokeweight=".5pt" strokecolor="#000000">
            <v:stroke dashstyle="solid"/>
            <w10:wrap type="none"/>
          </v:line>
        </w:pict>
      </w:r>
      <w:r>
        <w:rPr>
          <w:w w:val="95"/>
        </w:rPr>
        <w:t>金额单位：元（列至角分）</w:t>
      </w:r>
    </w:p>
    <w:tbl>
      <w:tblPr>
        <w:tblW w:w="0" w:type="auto"/>
        <w:jc w:val="lef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080"/>
        <w:gridCol w:w="1215"/>
        <w:gridCol w:w="1245"/>
        <w:gridCol w:w="1076"/>
        <w:gridCol w:w="1084"/>
        <w:gridCol w:w="1155"/>
        <w:gridCol w:w="1146"/>
      </w:tblGrid>
      <w:tr>
        <w:trPr>
          <w:trHeight w:val="2312" w:hRule="atLeast"/>
        </w:trPr>
        <w:tc>
          <w:tcPr>
            <w:tcW w:w="1416" w:type="dxa"/>
          </w:tcPr>
          <w:p>
            <w:pPr>
              <w:pStyle w:val="TableParagraph"/>
              <w:spacing w:before="11"/>
              <w:rPr>
                <w:sz w:val="29"/>
              </w:rPr>
            </w:pPr>
          </w:p>
          <w:p>
            <w:pPr>
              <w:pStyle w:val="TableParagraph"/>
              <w:spacing w:before="1"/>
              <w:ind w:left="528"/>
              <w:rPr>
                <w:sz w:val="21"/>
              </w:rPr>
            </w:pPr>
            <w:r>
              <w:rPr>
                <w:sz w:val="21"/>
              </w:rPr>
              <w:t>项目</w:t>
            </w:r>
          </w:p>
          <w:p>
            <w:pPr>
              <w:pStyle w:val="TableParagraph"/>
              <w:rPr>
                <w:sz w:val="20"/>
              </w:rPr>
            </w:pPr>
          </w:p>
          <w:p>
            <w:pPr>
              <w:pStyle w:val="TableParagraph"/>
              <w:rPr>
                <w:sz w:val="20"/>
              </w:rPr>
            </w:pPr>
          </w:p>
          <w:p>
            <w:pPr>
              <w:pStyle w:val="TableParagraph"/>
              <w:rPr>
                <w:sz w:val="20"/>
              </w:rPr>
            </w:pPr>
          </w:p>
          <w:p>
            <w:pPr>
              <w:pStyle w:val="TableParagraph"/>
              <w:spacing w:before="8"/>
              <w:rPr>
                <w:sz w:val="18"/>
              </w:rPr>
            </w:pPr>
          </w:p>
          <w:p>
            <w:pPr>
              <w:pStyle w:val="TableParagraph"/>
              <w:ind w:left="108"/>
              <w:rPr>
                <w:sz w:val="21"/>
              </w:rPr>
            </w:pPr>
            <w:r>
              <w:rPr>
                <w:sz w:val="21"/>
              </w:rPr>
              <w:t>应税</w:t>
            </w:r>
          </w:p>
          <w:p>
            <w:pPr>
              <w:pStyle w:val="TableParagraph"/>
              <w:spacing w:before="48"/>
              <w:ind w:left="108"/>
              <w:rPr>
                <w:sz w:val="21"/>
              </w:rPr>
            </w:pPr>
            <w:r>
              <w:rPr>
                <w:sz w:val="21"/>
              </w:rPr>
              <w:t>消费品名称</w:t>
            </w:r>
          </w:p>
        </w:tc>
        <w:tc>
          <w:tcPr>
            <w:tcW w:w="1080" w:type="dxa"/>
          </w:tcPr>
          <w:p>
            <w:pPr>
              <w:pStyle w:val="TableParagraph"/>
              <w:rPr>
                <w:sz w:val="20"/>
              </w:rPr>
            </w:pPr>
          </w:p>
          <w:p>
            <w:pPr>
              <w:pStyle w:val="TableParagraph"/>
              <w:rPr>
                <w:sz w:val="20"/>
              </w:rPr>
            </w:pPr>
          </w:p>
          <w:p>
            <w:pPr>
              <w:pStyle w:val="TableParagraph"/>
              <w:spacing w:before="2"/>
              <w:rPr>
                <w:sz w:val="27"/>
              </w:rPr>
            </w:pPr>
          </w:p>
          <w:p>
            <w:pPr>
              <w:pStyle w:val="TableParagraph"/>
              <w:spacing w:line="285" w:lineRule="auto"/>
              <w:ind w:left="120" w:right="109"/>
              <w:rPr>
                <w:sz w:val="21"/>
              </w:rPr>
            </w:pPr>
            <w:r>
              <w:rPr>
                <w:sz w:val="21"/>
              </w:rPr>
              <w:t>减（免） 性质代码</w:t>
            </w:r>
          </w:p>
        </w:tc>
        <w:tc>
          <w:tcPr>
            <w:tcW w:w="1215" w:type="dxa"/>
          </w:tcPr>
          <w:p>
            <w:pPr>
              <w:pStyle w:val="TableParagraph"/>
              <w:rPr>
                <w:sz w:val="20"/>
              </w:rPr>
            </w:pPr>
          </w:p>
          <w:p>
            <w:pPr>
              <w:pStyle w:val="TableParagraph"/>
              <w:rPr>
                <w:sz w:val="20"/>
              </w:rPr>
            </w:pPr>
          </w:p>
          <w:p>
            <w:pPr>
              <w:pStyle w:val="TableParagraph"/>
              <w:spacing w:before="2"/>
              <w:rPr>
                <w:sz w:val="27"/>
              </w:rPr>
            </w:pPr>
          </w:p>
          <w:p>
            <w:pPr>
              <w:pStyle w:val="TableParagraph"/>
              <w:spacing w:line="285" w:lineRule="auto"/>
              <w:ind w:left="290" w:right="33" w:hanging="183"/>
              <w:rPr>
                <w:sz w:val="21"/>
              </w:rPr>
            </w:pPr>
            <w:r>
              <w:rPr>
                <w:sz w:val="21"/>
              </w:rPr>
              <w:t>减（免）项目名称</w:t>
            </w:r>
          </w:p>
        </w:tc>
        <w:tc>
          <w:tcPr>
            <w:tcW w:w="1245" w:type="dxa"/>
          </w:tcPr>
          <w:p>
            <w:pPr>
              <w:pStyle w:val="TableParagraph"/>
              <w:rPr>
                <w:sz w:val="20"/>
              </w:rPr>
            </w:pPr>
          </w:p>
          <w:p>
            <w:pPr>
              <w:pStyle w:val="TableParagraph"/>
              <w:rPr>
                <w:sz w:val="20"/>
              </w:rPr>
            </w:pPr>
          </w:p>
          <w:p>
            <w:pPr>
              <w:pStyle w:val="TableParagraph"/>
              <w:spacing w:before="2"/>
              <w:rPr>
                <w:sz w:val="27"/>
              </w:rPr>
            </w:pPr>
          </w:p>
          <w:p>
            <w:pPr>
              <w:pStyle w:val="TableParagraph"/>
              <w:spacing w:line="285" w:lineRule="auto"/>
              <w:ind w:left="307" w:right="47" w:hanging="200"/>
              <w:rPr>
                <w:sz w:val="21"/>
              </w:rPr>
            </w:pPr>
            <w:r>
              <w:rPr>
                <w:sz w:val="21"/>
              </w:rPr>
              <w:t>减（免）税销售额</w:t>
            </w:r>
          </w:p>
        </w:tc>
        <w:tc>
          <w:tcPr>
            <w:tcW w:w="1076" w:type="dxa"/>
          </w:tcPr>
          <w:p>
            <w:pPr>
              <w:pStyle w:val="TableParagraph"/>
              <w:rPr>
                <w:sz w:val="20"/>
              </w:rPr>
            </w:pPr>
          </w:p>
          <w:p>
            <w:pPr>
              <w:pStyle w:val="TableParagraph"/>
              <w:rPr>
                <w:sz w:val="20"/>
              </w:rPr>
            </w:pPr>
          </w:p>
          <w:p>
            <w:pPr>
              <w:pStyle w:val="TableParagraph"/>
              <w:spacing w:before="10"/>
              <w:rPr>
                <w:sz w:val="14"/>
              </w:rPr>
            </w:pPr>
          </w:p>
          <w:p>
            <w:pPr>
              <w:pStyle w:val="TableParagraph"/>
              <w:ind w:left="118"/>
              <w:rPr>
                <w:sz w:val="21"/>
              </w:rPr>
            </w:pPr>
            <w:r>
              <w:rPr>
                <w:sz w:val="21"/>
              </w:rPr>
              <w:t>适用税率</w:t>
            </w:r>
          </w:p>
          <w:p>
            <w:pPr>
              <w:pStyle w:val="TableParagraph"/>
              <w:spacing w:line="285" w:lineRule="auto" w:before="51"/>
              <w:ind w:left="326" w:right="108" w:hanging="209"/>
              <w:rPr>
                <w:sz w:val="21"/>
              </w:rPr>
            </w:pPr>
            <w:r>
              <w:rPr>
                <w:sz w:val="21"/>
              </w:rPr>
              <w:t>（从价定率）</w:t>
            </w:r>
          </w:p>
        </w:tc>
        <w:tc>
          <w:tcPr>
            <w:tcW w:w="1084" w:type="dxa"/>
          </w:tcPr>
          <w:p>
            <w:pPr>
              <w:pStyle w:val="TableParagraph"/>
              <w:rPr>
                <w:sz w:val="20"/>
              </w:rPr>
            </w:pPr>
          </w:p>
          <w:p>
            <w:pPr>
              <w:pStyle w:val="TableParagraph"/>
              <w:rPr>
                <w:sz w:val="20"/>
              </w:rPr>
            </w:pPr>
          </w:p>
          <w:p>
            <w:pPr>
              <w:pStyle w:val="TableParagraph"/>
              <w:spacing w:before="10"/>
              <w:rPr>
                <w:sz w:val="14"/>
              </w:rPr>
            </w:pPr>
          </w:p>
          <w:p>
            <w:pPr>
              <w:pStyle w:val="TableParagraph"/>
              <w:spacing w:line="285" w:lineRule="auto"/>
              <w:ind w:left="122" w:right="112"/>
              <w:jc w:val="center"/>
              <w:rPr>
                <w:sz w:val="21"/>
              </w:rPr>
            </w:pPr>
            <w:r>
              <w:rPr>
                <w:sz w:val="21"/>
              </w:rPr>
              <w:t>减（免） 税销售数量</w:t>
            </w:r>
          </w:p>
        </w:tc>
        <w:tc>
          <w:tcPr>
            <w:tcW w:w="1155" w:type="dxa"/>
          </w:tcPr>
          <w:p>
            <w:pPr>
              <w:pStyle w:val="TableParagraph"/>
              <w:rPr>
                <w:sz w:val="20"/>
              </w:rPr>
            </w:pPr>
          </w:p>
          <w:p>
            <w:pPr>
              <w:pStyle w:val="TableParagraph"/>
              <w:rPr>
                <w:sz w:val="20"/>
              </w:rPr>
            </w:pPr>
          </w:p>
          <w:p>
            <w:pPr>
              <w:pStyle w:val="TableParagraph"/>
              <w:spacing w:before="10"/>
              <w:rPr>
                <w:sz w:val="14"/>
              </w:rPr>
            </w:pPr>
          </w:p>
          <w:p>
            <w:pPr>
              <w:pStyle w:val="TableParagraph"/>
              <w:ind w:left="156"/>
              <w:rPr>
                <w:sz w:val="21"/>
              </w:rPr>
            </w:pPr>
            <w:r>
              <w:rPr>
                <w:sz w:val="21"/>
              </w:rPr>
              <w:t>适用税率</w:t>
            </w:r>
          </w:p>
          <w:p>
            <w:pPr>
              <w:pStyle w:val="TableParagraph"/>
              <w:spacing w:line="285" w:lineRule="auto" w:before="51"/>
              <w:ind w:left="367" w:right="148" w:hanging="212"/>
              <w:rPr>
                <w:sz w:val="21"/>
              </w:rPr>
            </w:pPr>
            <w:r>
              <w:rPr>
                <w:sz w:val="21"/>
              </w:rPr>
              <w:t>（从量定额）</w:t>
            </w:r>
          </w:p>
        </w:tc>
        <w:tc>
          <w:tcPr>
            <w:tcW w:w="1146" w:type="dxa"/>
          </w:tcPr>
          <w:p>
            <w:pPr>
              <w:pStyle w:val="TableParagraph"/>
              <w:rPr>
                <w:sz w:val="20"/>
              </w:rPr>
            </w:pPr>
          </w:p>
          <w:p>
            <w:pPr>
              <w:pStyle w:val="TableParagraph"/>
              <w:rPr>
                <w:sz w:val="20"/>
              </w:rPr>
            </w:pPr>
          </w:p>
          <w:p>
            <w:pPr>
              <w:pStyle w:val="TableParagraph"/>
              <w:spacing w:before="2"/>
              <w:rPr>
                <w:sz w:val="27"/>
              </w:rPr>
            </w:pPr>
          </w:p>
          <w:p>
            <w:pPr>
              <w:pStyle w:val="TableParagraph"/>
              <w:spacing w:line="285" w:lineRule="auto"/>
              <w:ind w:left="362" w:right="142" w:hanging="209"/>
              <w:rPr>
                <w:sz w:val="21"/>
              </w:rPr>
            </w:pPr>
            <w:r>
              <w:rPr>
                <w:sz w:val="21"/>
              </w:rPr>
              <w:t>减（免） 税额</w:t>
            </w:r>
          </w:p>
        </w:tc>
      </w:tr>
      <w:tr>
        <w:trPr>
          <w:trHeight w:val="638" w:hRule="atLeast"/>
        </w:trPr>
        <w:tc>
          <w:tcPr>
            <w:tcW w:w="1416" w:type="dxa"/>
          </w:tcPr>
          <w:p>
            <w:pPr>
              <w:pStyle w:val="TableParagraph"/>
              <w:spacing w:before="2"/>
              <w:rPr>
                <w:sz w:val="14"/>
              </w:rPr>
            </w:pPr>
          </w:p>
          <w:p>
            <w:pPr>
              <w:pStyle w:val="TableParagraph"/>
              <w:ind w:left="10"/>
              <w:jc w:val="center"/>
              <w:rPr>
                <w:sz w:val="21"/>
              </w:rPr>
            </w:pPr>
            <w:r>
              <w:rPr>
                <w:w w:val="99"/>
                <w:sz w:val="21"/>
              </w:rPr>
              <w:t>1</w:t>
            </w:r>
          </w:p>
        </w:tc>
        <w:tc>
          <w:tcPr>
            <w:tcW w:w="1080" w:type="dxa"/>
          </w:tcPr>
          <w:p>
            <w:pPr>
              <w:pStyle w:val="TableParagraph"/>
              <w:spacing w:before="2"/>
              <w:rPr>
                <w:sz w:val="14"/>
              </w:rPr>
            </w:pPr>
          </w:p>
          <w:p>
            <w:pPr>
              <w:pStyle w:val="TableParagraph"/>
              <w:ind w:left="10"/>
              <w:jc w:val="center"/>
              <w:rPr>
                <w:sz w:val="21"/>
              </w:rPr>
            </w:pPr>
            <w:r>
              <w:rPr>
                <w:w w:val="99"/>
                <w:sz w:val="21"/>
              </w:rPr>
              <w:t>2</w:t>
            </w:r>
          </w:p>
        </w:tc>
        <w:tc>
          <w:tcPr>
            <w:tcW w:w="1215" w:type="dxa"/>
          </w:tcPr>
          <w:p>
            <w:pPr>
              <w:pStyle w:val="TableParagraph"/>
              <w:spacing w:before="2"/>
              <w:rPr>
                <w:sz w:val="14"/>
              </w:rPr>
            </w:pPr>
          </w:p>
          <w:p>
            <w:pPr>
              <w:pStyle w:val="TableParagraph"/>
              <w:ind w:left="9"/>
              <w:jc w:val="center"/>
              <w:rPr>
                <w:sz w:val="21"/>
              </w:rPr>
            </w:pPr>
            <w:r>
              <w:rPr>
                <w:w w:val="99"/>
                <w:sz w:val="21"/>
              </w:rPr>
              <w:t>3</w:t>
            </w:r>
          </w:p>
        </w:tc>
        <w:tc>
          <w:tcPr>
            <w:tcW w:w="1245" w:type="dxa"/>
          </w:tcPr>
          <w:p>
            <w:pPr>
              <w:pStyle w:val="TableParagraph"/>
              <w:spacing w:before="2"/>
              <w:rPr>
                <w:sz w:val="14"/>
              </w:rPr>
            </w:pPr>
          </w:p>
          <w:p>
            <w:pPr>
              <w:pStyle w:val="TableParagraph"/>
              <w:ind w:left="7"/>
              <w:jc w:val="center"/>
              <w:rPr>
                <w:sz w:val="21"/>
              </w:rPr>
            </w:pPr>
            <w:r>
              <w:rPr>
                <w:w w:val="99"/>
                <w:sz w:val="21"/>
              </w:rPr>
              <w:t>4</w:t>
            </w:r>
          </w:p>
        </w:tc>
        <w:tc>
          <w:tcPr>
            <w:tcW w:w="1076" w:type="dxa"/>
          </w:tcPr>
          <w:p>
            <w:pPr>
              <w:pStyle w:val="TableParagraph"/>
              <w:spacing w:before="2"/>
              <w:rPr>
                <w:sz w:val="14"/>
              </w:rPr>
            </w:pPr>
          </w:p>
          <w:p>
            <w:pPr>
              <w:pStyle w:val="TableParagraph"/>
              <w:ind w:left="9"/>
              <w:jc w:val="center"/>
              <w:rPr>
                <w:sz w:val="21"/>
              </w:rPr>
            </w:pPr>
            <w:r>
              <w:rPr>
                <w:w w:val="99"/>
                <w:sz w:val="21"/>
              </w:rPr>
              <w:t>5</w:t>
            </w:r>
          </w:p>
        </w:tc>
        <w:tc>
          <w:tcPr>
            <w:tcW w:w="1084" w:type="dxa"/>
          </w:tcPr>
          <w:p>
            <w:pPr>
              <w:pStyle w:val="TableParagraph"/>
              <w:spacing w:before="2"/>
              <w:rPr>
                <w:sz w:val="14"/>
              </w:rPr>
            </w:pPr>
          </w:p>
          <w:p>
            <w:pPr>
              <w:pStyle w:val="TableParagraph"/>
              <w:ind w:left="9"/>
              <w:jc w:val="center"/>
              <w:rPr>
                <w:sz w:val="21"/>
              </w:rPr>
            </w:pPr>
            <w:r>
              <w:rPr>
                <w:w w:val="99"/>
                <w:sz w:val="21"/>
              </w:rPr>
              <w:t>6</w:t>
            </w:r>
          </w:p>
        </w:tc>
        <w:tc>
          <w:tcPr>
            <w:tcW w:w="1155" w:type="dxa"/>
          </w:tcPr>
          <w:p>
            <w:pPr>
              <w:pStyle w:val="TableParagraph"/>
              <w:spacing w:before="2"/>
              <w:rPr>
                <w:sz w:val="14"/>
              </w:rPr>
            </w:pPr>
          </w:p>
          <w:p>
            <w:pPr>
              <w:pStyle w:val="TableParagraph"/>
              <w:ind w:left="7"/>
              <w:jc w:val="center"/>
              <w:rPr>
                <w:sz w:val="21"/>
              </w:rPr>
            </w:pPr>
            <w:r>
              <w:rPr>
                <w:w w:val="99"/>
                <w:sz w:val="21"/>
              </w:rPr>
              <w:t>7</w:t>
            </w:r>
          </w:p>
        </w:tc>
        <w:tc>
          <w:tcPr>
            <w:tcW w:w="1146" w:type="dxa"/>
          </w:tcPr>
          <w:p>
            <w:pPr>
              <w:pStyle w:val="TableParagraph"/>
              <w:spacing w:before="23"/>
              <w:ind w:left="203"/>
              <w:rPr>
                <w:sz w:val="21"/>
              </w:rPr>
            </w:pPr>
            <w:r>
              <w:rPr>
                <w:sz w:val="21"/>
              </w:rPr>
              <w:t>8＝4×5</w:t>
            </w:r>
          </w:p>
          <w:p>
            <w:pPr>
              <w:pStyle w:val="TableParagraph"/>
              <w:spacing w:before="50"/>
              <w:ind w:left="256"/>
              <w:rPr>
                <w:sz w:val="21"/>
              </w:rPr>
            </w:pPr>
            <w:r>
              <w:rPr>
                <w:sz w:val="21"/>
              </w:rPr>
              <w:t>＋6×7</w:t>
            </w:r>
          </w:p>
        </w:tc>
      </w:tr>
      <w:tr>
        <w:trPr>
          <w:trHeight w:val="318" w:hRule="atLeast"/>
        </w:trPr>
        <w:tc>
          <w:tcPr>
            <w:tcW w:w="1416" w:type="dxa"/>
          </w:tcPr>
          <w:p>
            <w:pPr>
              <w:pStyle w:val="TableParagraph"/>
              <w:spacing w:before="23"/>
              <w:ind w:left="13"/>
              <w:jc w:val="center"/>
              <w:rPr>
                <w:b/>
                <w:sz w:val="21"/>
              </w:rPr>
            </w:pPr>
            <w:r>
              <w:rPr>
                <w:b/>
                <w:sz w:val="21"/>
              </w:rPr>
              <w:t>出口免税</w:t>
            </w:r>
          </w:p>
        </w:tc>
        <w:tc>
          <w:tcPr>
            <w:tcW w:w="1080" w:type="dxa"/>
          </w:tcPr>
          <w:p>
            <w:pPr>
              <w:pStyle w:val="TableParagraph"/>
              <w:spacing w:before="23"/>
              <w:ind w:left="329"/>
              <w:rPr>
                <w:rFonts w:ascii="黑体" w:hAnsi="黑体"/>
                <w:b/>
                <w:sz w:val="21"/>
              </w:rPr>
            </w:pPr>
            <w:r>
              <w:rPr>
                <w:rFonts w:ascii="黑体" w:hAnsi="黑体"/>
                <w:b/>
                <w:sz w:val="21"/>
              </w:rPr>
              <w:t>——</w:t>
            </w:r>
          </w:p>
        </w:tc>
        <w:tc>
          <w:tcPr>
            <w:tcW w:w="1215" w:type="dxa"/>
          </w:tcPr>
          <w:p>
            <w:pPr>
              <w:pStyle w:val="TableParagraph"/>
              <w:spacing w:before="23"/>
              <w:ind w:left="396"/>
              <w:rPr>
                <w:rFonts w:ascii="黑体" w:hAnsi="黑体"/>
                <w:b/>
                <w:sz w:val="21"/>
              </w:rPr>
            </w:pPr>
            <w:r>
              <w:rPr>
                <w:rFonts w:ascii="黑体" w:hAnsi="黑体"/>
                <w:b/>
                <w:sz w:val="21"/>
              </w:rPr>
              <w:t>——</w:t>
            </w:r>
          </w:p>
        </w:tc>
        <w:tc>
          <w:tcPr>
            <w:tcW w:w="1245" w:type="dxa"/>
          </w:tcPr>
          <w:p>
            <w:pPr>
              <w:pStyle w:val="TableParagraph"/>
              <w:rPr>
                <w:rFonts w:ascii="Times New Roman"/>
                <w:sz w:val="20"/>
              </w:rPr>
            </w:pPr>
          </w:p>
        </w:tc>
        <w:tc>
          <w:tcPr>
            <w:tcW w:w="1076" w:type="dxa"/>
          </w:tcPr>
          <w:p>
            <w:pPr>
              <w:pStyle w:val="TableParagraph"/>
              <w:spacing w:before="23"/>
              <w:ind w:left="306" w:right="298"/>
              <w:jc w:val="center"/>
              <w:rPr>
                <w:rFonts w:ascii="黑体" w:hAnsi="黑体"/>
                <w:b/>
                <w:sz w:val="21"/>
              </w:rPr>
            </w:pPr>
            <w:r>
              <w:rPr>
                <w:rFonts w:ascii="黑体" w:hAnsi="黑体"/>
                <w:b/>
                <w:sz w:val="21"/>
              </w:rPr>
              <w:t>——</w:t>
            </w:r>
          </w:p>
        </w:tc>
        <w:tc>
          <w:tcPr>
            <w:tcW w:w="1084" w:type="dxa"/>
          </w:tcPr>
          <w:p>
            <w:pPr>
              <w:pStyle w:val="TableParagraph"/>
              <w:rPr>
                <w:rFonts w:ascii="Times New Roman"/>
                <w:sz w:val="20"/>
              </w:rPr>
            </w:pPr>
          </w:p>
        </w:tc>
        <w:tc>
          <w:tcPr>
            <w:tcW w:w="1155" w:type="dxa"/>
          </w:tcPr>
          <w:p>
            <w:pPr>
              <w:pStyle w:val="TableParagraph"/>
              <w:spacing w:before="23"/>
              <w:ind w:left="346" w:right="336"/>
              <w:jc w:val="center"/>
              <w:rPr>
                <w:rFonts w:ascii="黑体" w:hAnsi="黑体"/>
                <w:b/>
                <w:sz w:val="21"/>
              </w:rPr>
            </w:pPr>
            <w:r>
              <w:rPr>
                <w:rFonts w:ascii="黑体" w:hAnsi="黑体"/>
                <w:b/>
                <w:sz w:val="21"/>
              </w:rPr>
              <w:t>——</w:t>
            </w:r>
          </w:p>
        </w:tc>
        <w:tc>
          <w:tcPr>
            <w:tcW w:w="1146" w:type="dxa"/>
          </w:tcPr>
          <w:p>
            <w:pPr>
              <w:pStyle w:val="TableParagraph"/>
              <w:spacing w:before="23"/>
              <w:ind w:left="362"/>
              <w:rPr>
                <w:rFonts w:ascii="黑体" w:hAnsi="黑体"/>
                <w:b/>
                <w:sz w:val="21"/>
              </w:rPr>
            </w:pPr>
            <w:r>
              <w:rPr>
                <w:rFonts w:ascii="黑体" w:hAnsi="黑体"/>
                <w:b/>
                <w:sz w:val="21"/>
              </w:rPr>
              <w:t>——</w:t>
            </w:r>
          </w:p>
        </w:tc>
      </w:tr>
      <w:tr>
        <w:trPr>
          <w:trHeight w:val="318" w:hRule="atLeast"/>
        </w:trPr>
        <w:tc>
          <w:tcPr>
            <w:tcW w:w="1416" w:type="dxa"/>
          </w:tcPr>
          <w:p>
            <w:pPr>
              <w:pStyle w:val="TableParagraph"/>
              <w:rPr>
                <w:rFonts w:ascii="Times New Roman"/>
                <w:sz w:val="20"/>
              </w:rPr>
            </w:pPr>
          </w:p>
        </w:tc>
        <w:tc>
          <w:tcPr>
            <w:tcW w:w="1080" w:type="dxa"/>
          </w:tcPr>
          <w:p>
            <w:pPr>
              <w:pStyle w:val="TableParagraph"/>
              <w:rPr>
                <w:rFonts w:ascii="Times New Roman"/>
                <w:sz w:val="20"/>
              </w:rPr>
            </w:pPr>
          </w:p>
        </w:tc>
        <w:tc>
          <w:tcPr>
            <w:tcW w:w="1215" w:type="dxa"/>
          </w:tcPr>
          <w:p>
            <w:pPr>
              <w:pStyle w:val="TableParagraph"/>
              <w:rPr>
                <w:rFonts w:ascii="Times New Roman"/>
                <w:sz w:val="20"/>
              </w:rPr>
            </w:pPr>
          </w:p>
        </w:tc>
        <w:tc>
          <w:tcPr>
            <w:tcW w:w="1245" w:type="dxa"/>
          </w:tcPr>
          <w:p>
            <w:pPr>
              <w:pStyle w:val="TableParagraph"/>
              <w:rPr>
                <w:rFonts w:ascii="Times New Roman"/>
                <w:sz w:val="20"/>
              </w:rPr>
            </w:pPr>
          </w:p>
        </w:tc>
        <w:tc>
          <w:tcPr>
            <w:tcW w:w="1076" w:type="dxa"/>
          </w:tcPr>
          <w:p>
            <w:pPr>
              <w:pStyle w:val="TableParagraph"/>
              <w:rPr>
                <w:rFonts w:ascii="Times New Roman"/>
                <w:sz w:val="20"/>
              </w:rPr>
            </w:pPr>
          </w:p>
        </w:tc>
        <w:tc>
          <w:tcPr>
            <w:tcW w:w="1084" w:type="dxa"/>
          </w:tcPr>
          <w:p>
            <w:pPr>
              <w:pStyle w:val="TableParagraph"/>
              <w:rPr>
                <w:rFonts w:ascii="Times New Roman"/>
                <w:sz w:val="20"/>
              </w:rPr>
            </w:pPr>
          </w:p>
        </w:tc>
        <w:tc>
          <w:tcPr>
            <w:tcW w:w="1155" w:type="dxa"/>
          </w:tcPr>
          <w:p>
            <w:pPr>
              <w:pStyle w:val="TableParagraph"/>
              <w:rPr>
                <w:rFonts w:ascii="Times New Roman"/>
                <w:sz w:val="20"/>
              </w:rPr>
            </w:pPr>
          </w:p>
        </w:tc>
        <w:tc>
          <w:tcPr>
            <w:tcW w:w="1146" w:type="dxa"/>
          </w:tcPr>
          <w:p>
            <w:pPr>
              <w:pStyle w:val="TableParagraph"/>
              <w:rPr>
                <w:rFonts w:ascii="Times New Roman"/>
                <w:sz w:val="20"/>
              </w:rPr>
            </w:pPr>
          </w:p>
        </w:tc>
      </w:tr>
      <w:tr>
        <w:trPr>
          <w:trHeight w:val="319" w:hRule="atLeast"/>
        </w:trPr>
        <w:tc>
          <w:tcPr>
            <w:tcW w:w="1416" w:type="dxa"/>
          </w:tcPr>
          <w:p>
            <w:pPr>
              <w:pStyle w:val="TableParagraph"/>
              <w:rPr>
                <w:rFonts w:ascii="Times New Roman"/>
                <w:sz w:val="20"/>
              </w:rPr>
            </w:pPr>
          </w:p>
        </w:tc>
        <w:tc>
          <w:tcPr>
            <w:tcW w:w="1080" w:type="dxa"/>
          </w:tcPr>
          <w:p>
            <w:pPr>
              <w:pStyle w:val="TableParagraph"/>
              <w:rPr>
                <w:rFonts w:ascii="Times New Roman"/>
                <w:sz w:val="20"/>
              </w:rPr>
            </w:pPr>
          </w:p>
        </w:tc>
        <w:tc>
          <w:tcPr>
            <w:tcW w:w="1215" w:type="dxa"/>
          </w:tcPr>
          <w:p>
            <w:pPr>
              <w:pStyle w:val="TableParagraph"/>
              <w:rPr>
                <w:rFonts w:ascii="Times New Roman"/>
                <w:sz w:val="20"/>
              </w:rPr>
            </w:pPr>
          </w:p>
        </w:tc>
        <w:tc>
          <w:tcPr>
            <w:tcW w:w="1245" w:type="dxa"/>
          </w:tcPr>
          <w:p>
            <w:pPr>
              <w:pStyle w:val="TableParagraph"/>
              <w:rPr>
                <w:rFonts w:ascii="Times New Roman"/>
                <w:sz w:val="20"/>
              </w:rPr>
            </w:pPr>
          </w:p>
        </w:tc>
        <w:tc>
          <w:tcPr>
            <w:tcW w:w="1076" w:type="dxa"/>
          </w:tcPr>
          <w:p>
            <w:pPr>
              <w:pStyle w:val="TableParagraph"/>
              <w:rPr>
                <w:rFonts w:ascii="Times New Roman"/>
                <w:sz w:val="20"/>
              </w:rPr>
            </w:pPr>
          </w:p>
        </w:tc>
        <w:tc>
          <w:tcPr>
            <w:tcW w:w="1084" w:type="dxa"/>
          </w:tcPr>
          <w:p>
            <w:pPr>
              <w:pStyle w:val="TableParagraph"/>
              <w:rPr>
                <w:rFonts w:ascii="Times New Roman"/>
                <w:sz w:val="20"/>
              </w:rPr>
            </w:pPr>
          </w:p>
        </w:tc>
        <w:tc>
          <w:tcPr>
            <w:tcW w:w="1155" w:type="dxa"/>
          </w:tcPr>
          <w:p>
            <w:pPr>
              <w:pStyle w:val="TableParagraph"/>
              <w:rPr>
                <w:rFonts w:ascii="Times New Roman"/>
                <w:sz w:val="20"/>
              </w:rPr>
            </w:pPr>
          </w:p>
        </w:tc>
        <w:tc>
          <w:tcPr>
            <w:tcW w:w="1146" w:type="dxa"/>
          </w:tcPr>
          <w:p>
            <w:pPr>
              <w:pStyle w:val="TableParagraph"/>
              <w:rPr>
                <w:rFonts w:ascii="Times New Roman"/>
                <w:sz w:val="20"/>
              </w:rPr>
            </w:pPr>
          </w:p>
        </w:tc>
      </w:tr>
      <w:tr>
        <w:trPr>
          <w:trHeight w:val="318" w:hRule="atLeast"/>
        </w:trPr>
        <w:tc>
          <w:tcPr>
            <w:tcW w:w="1416" w:type="dxa"/>
          </w:tcPr>
          <w:p>
            <w:pPr>
              <w:pStyle w:val="TableParagraph"/>
              <w:rPr>
                <w:rFonts w:ascii="Times New Roman"/>
                <w:sz w:val="20"/>
              </w:rPr>
            </w:pPr>
          </w:p>
        </w:tc>
        <w:tc>
          <w:tcPr>
            <w:tcW w:w="1080" w:type="dxa"/>
          </w:tcPr>
          <w:p>
            <w:pPr>
              <w:pStyle w:val="TableParagraph"/>
              <w:rPr>
                <w:rFonts w:ascii="Times New Roman"/>
                <w:sz w:val="20"/>
              </w:rPr>
            </w:pPr>
          </w:p>
        </w:tc>
        <w:tc>
          <w:tcPr>
            <w:tcW w:w="1215" w:type="dxa"/>
          </w:tcPr>
          <w:p>
            <w:pPr>
              <w:pStyle w:val="TableParagraph"/>
              <w:rPr>
                <w:rFonts w:ascii="Times New Roman"/>
                <w:sz w:val="20"/>
              </w:rPr>
            </w:pPr>
          </w:p>
        </w:tc>
        <w:tc>
          <w:tcPr>
            <w:tcW w:w="1245" w:type="dxa"/>
          </w:tcPr>
          <w:p>
            <w:pPr>
              <w:pStyle w:val="TableParagraph"/>
              <w:rPr>
                <w:rFonts w:ascii="Times New Roman"/>
                <w:sz w:val="20"/>
              </w:rPr>
            </w:pPr>
          </w:p>
        </w:tc>
        <w:tc>
          <w:tcPr>
            <w:tcW w:w="1076" w:type="dxa"/>
          </w:tcPr>
          <w:p>
            <w:pPr>
              <w:pStyle w:val="TableParagraph"/>
              <w:rPr>
                <w:rFonts w:ascii="Times New Roman"/>
                <w:sz w:val="20"/>
              </w:rPr>
            </w:pPr>
          </w:p>
        </w:tc>
        <w:tc>
          <w:tcPr>
            <w:tcW w:w="1084" w:type="dxa"/>
          </w:tcPr>
          <w:p>
            <w:pPr>
              <w:pStyle w:val="TableParagraph"/>
              <w:rPr>
                <w:rFonts w:ascii="Times New Roman"/>
                <w:sz w:val="20"/>
              </w:rPr>
            </w:pPr>
          </w:p>
        </w:tc>
        <w:tc>
          <w:tcPr>
            <w:tcW w:w="1155" w:type="dxa"/>
          </w:tcPr>
          <w:p>
            <w:pPr>
              <w:pStyle w:val="TableParagraph"/>
              <w:rPr>
                <w:rFonts w:ascii="Times New Roman"/>
                <w:sz w:val="20"/>
              </w:rPr>
            </w:pPr>
          </w:p>
        </w:tc>
        <w:tc>
          <w:tcPr>
            <w:tcW w:w="1146" w:type="dxa"/>
          </w:tcPr>
          <w:p>
            <w:pPr>
              <w:pStyle w:val="TableParagraph"/>
              <w:rPr>
                <w:rFonts w:ascii="Times New Roman"/>
                <w:sz w:val="20"/>
              </w:rPr>
            </w:pPr>
          </w:p>
        </w:tc>
      </w:tr>
      <w:tr>
        <w:trPr>
          <w:trHeight w:val="319" w:hRule="atLeast"/>
        </w:trPr>
        <w:tc>
          <w:tcPr>
            <w:tcW w:w="1416" w:type="dxa"/>
          </w:tcPr>
          <w:p>
            <w:pPr>
              <w:pStyle w:val="TableParagraph"/>
              <w:rPr>
                <w:rFonts w:ascii="Times New Roman"/>
                <w:sz w:val="20"/>
              </w:rPr>
            </w:pPr>
          </w:p>
        </w:tc>
        <w:tc>
          <w:tcPr>
            <w:tcW w:w="1080" w:type="dxa"/>
          </w:tcPr>
          <w:p>
            <w:pPr>
              <w:pStyle w:val="TableParagraph"/>
              <w:rPr>
                <w:rFonts w:ascii="Times New Roman"/>
                <w:sz w:val="20"/>
              </w:rPr>
            </w:pPr>
          </w:p>
        </w:tc>
        <w:tc>
          <w:tcPr>
            <w:tcW w:w="1215" w:type="dxa"/>
          </w:tcPr>
          <w:p>
            <w:pPr>
              <w:pStyle w:val="TableParagraph"/>
              <w:rPr>
                <w:rFonts w:ascii="Times New Roman"/>
                <w:sz w:val="20"/>
              </w:rPr>
            </w:pPr>
          </w:p>
        </w:tc>
        <w:tc>
          <w:tcPr>
            <w:tcW w:w="1245" w:type="dxa"/>
          </w:tcPr>
          <w:p>
            <w:pPr>
              <w:pStyle w:val="TableParagraph"/>
              <w:rPr>
                <w:rFonts w:ascii="Times New Roman"/>
                <w:sz w:val="20"/>
              </w:rPr>
            </w:pPr>
          </w:p>
        </w:tc>
        <w:tc>
          <w:tcPr>
            <w:tcW w:w="1076" w:type="dxa"/>
          </w:tcPr>
          <w:p>
            <w:pPr>
              <w:pStyle w:val="TableParagraph"/>
              <w:rPr>
                <w:rFonts w:ascii="Times New Roman"/>
                <w:sz w:val="20"/>
              </w:rPr>
            </w:pPr>
          </w:p>
        </w:tc>
        <w:tc>
          <w:tcPr>
            <w:tcW w:w="1084" w:type="dxa"/>
          </w:tcPr>
          <w:p>
            <w:pPr>
              <w:pStyle w:val="TableParagraph"/>
              <w:rPr>
                <w:rFonts w:ascii="Times New Roman"/>
                <w:sz w:val="20"/>
              </w:rPr>
            </w:pPr>
          </w:p>
        </w:tc>
        <w:tc>
          <w:tcPr>
            <w:tcW w:w="1155" w:type="dxa"/>
          </w:tcPr>
          <w:p>
            <w:pPr>
              <w:pStyle w:val="TableParagraph"/>
              <w:rPr>
                <w:rFonts w:ascii="Times New Roman"/>
                <w:sz w:val="20"/>
              </w:rPr>
            </w:pPr>
          </w:p>
        </w:tc>
        <w:tc>
          <w:tcPr>
            <w:tcW w:w="1146" w:type="dxa"/>
          </w:tcPr>
          <w:p>
            <w:pPr>
              <w:pStyle w:val="TableParagraph"/>
              <w:rPr>
                <w:rFonts w:ascii="Times New Roman"/>
                <w:sz w:val="20"/>
              </w:rPr>
            </w:pPr>
          </w:p>
        </w:tc>
      </w:tr>
      <w:tr>
        <w:trPr>
          <w:trHeight w:val="318" w:hRule="atLeast"/>
        </w:trPr>
        <w:tc>
          <w:tcPr>
            <w:tcW w:w="1416" w:type="dxa"/>
          </w:tcPr>
          <w:p>
            <w:pPr>
              <w:pStyle w:val="TableParagraph"/>
              <w:rPr>
                <w:rFonts w:ascii="Times New Roman"/>
                <w:sz w:val="20"/>
              </w:rPr>
            </w:pPr>
          </w:p>
        </w:tc>
        <w:tc>
          <w:tcPr>
            <w:tcW w:w="1080" w:type="dxa"/>
          </w:tcPr>
          <w:p>
            <w:pPr>
              <w:pStyle w:val="TableParagraph"/>
              <w:rPr>
                <w:rFonts w:ascii="Times New Roman"/>
                <w:sz w:val="20"/>
              </w:rPr>
            </w:pPr>
          </w:p>
        </w:tc>
        <w:tc>
          <w:tcPr>
            <w:tcW w:w="1215" w:type="dxa"/>
          </w:tcPr>
          <w:p>
            <w:pPr>
              <w:pStyle w:val="TableParagraph"/>
              <w:rPr>
                <w:rFonts w:ascii="Times New Roman"/>
                <w:sz w:val="20"/>
              </w:rPr>
            </w:pPr>
          </w:p>
        </w:tc>
        <w:tc>
          <w:tcPr>
            <w:tcW w:w="1245" w:type="dxa"/>
          </w:tcPr>
          <w:p>
            <w:pPr>
              <w:pStyle w:val="TableParagraph"/>
              <w:rPr>
                <w:rFonts w:ascii="Times New Roman"/>
                <w:sz w:val="20"/>
              </w:rPr>
            </w:pPr>
          </w:p>
        </w:tc>
        <w:tc>
          <w:tcPr>
            <w:tcW w:w="1076" w:type="dxa"/>
          </w:tcPr>
          <w:p>
            <w:pPr>
              <w:pStyle w:val="TableParagraph"/>
              <w:rPr>
                <w:rFonts w:ascii="Times New Roman"/>
                <w:sz w:val="20"/>
              </w:rPr>
            </w:pPr>
          </w:p>
        </w:tc>
        <w:tc>
          <w:tcPr>
            <w:tcW w:w="1084" w:type="dxa"/>
          </w:tcPr>
          <w:p>
            <w:pPr>
              <w:pStyle w:val="TableParagraph"/>
              <w:rPr>
                <w:rFonts w:ascii="Times New Roman"/>
                <w:sz w:val="20"/>
              </w:rPr>
            </w:pPr>
          </w:p>
        </w:tc>
        <w:tc>
          <w:tcPr>
            <w:tcW w:w="1155" w:type="dxa"/>
          </w:tcPr>
          <w:p>
            <w:pPr>
              <w:pStyle w:val="TableParagraph"/>
              <w:rPr>
                <w:rFonts w:ascii="Times New Roman"/>
                <w:sz w:val="20"/>
              </w:rPr>
            </w:pPr>
          </w:p>
        </w:tc>
        <w:tc>
          <w:tcPr>
            <w:tcW w:w="1146" w:type="dxa"/>
          </w:tcPr>
          <w:p>
            <w:pPr>
              <w:pStyle w:val="TableParagraph"/>
              <w:rPr>
                <w:rFonts w:ascii="Times New Roman"/>
                <w:sz w:val="20"/>
              </w:rPr>
            </w:pPr>
          </w:p>
        </w:tc>
      </w:tr>
      <w:tr>
        <w:trPr>
          <w:trHeight w:val="318" w:hRule="atLeast"/>
        </w:trPr>
        <w:tc>
          <w:tcPr>
            <w:tcW w:w="1416" w:type="dxa"/>
          </w:tcPr>
          <w:p>
            <w:pPr>
              <w:pStyle w:val="TableParagraph"/>
              <w:tabs>
                <w:tab w:pos="426" w:val="left" w:leader="none"/>
              </w:tabs>
              <w:spacing w:before="24"/>
              <w:ind w:left="6"/>
              <w:jc w:val="center"/>
              <w:rPr>
                <w:sz w:val="21"/>
              </w:rPr>
            </w:pPr>
            <w:r>
              <w:rPr>
                <w:sz w:val="21"/>
              </w:rPr>
              <w:t>合</w:t>
              <w:tab/>
              <w:t>计</w:t>
            </w:r>
          </w:p>
        </w:tc>
        <w:tc>
          <w:tcPr>
            <w:tcW w:w="1080" w:type="dxa"/>
          </w:tcPr>
          <w:p>
            <w:pPr>
              <w:pStyle w:val="TableParagraph"/>
              <w:spacing w:before="24"/>
              <w:ind w:left="415"/>
              <w:rPr>
                <w:rFonts w:ascii="黑体" w:hAnsi="黑体"/>
                <w:b/>
                <w:sz w:val="21"/>
              </w:rPr>
            </w:pPr>
            <w:r>
              <w:rPr>
                <w:rFonts w:ascii="黑体" w:hAnsi="黑体"/>
                <w:b/>
                <w:sz w:val="21"/>
              </w:rPr>
              <w:t>——</w:t>
            </w:r>
          </w:p>
        </w:tc>
        <w:tc>
          <w:tcPr>
            <w:tcW w:w="1215" w:type="dxa"/>
          </w:tcPr>
          <w:p>
            <w:pPr>
              <w:pStyle w:val="TableParagraph"/>
              <w:spacing w:before="24"/>
              <w:ind w:left="312"/>
              <w:rPr>
                <w:rFonts w:ascii="黑体" w:hAnsi="黑体"/>
                <w:b/>
                <w:sz w:val="21"/>
              </w:rPr>
            </w:pPr>
            <w:r>
              <w:rPr>
                <w:rFonts w:ascii="黑体" w:hAnsi="黑体"/>
                <w:b/>
                <w:sz w:val="21"/>
              </w:rPr>
              <w:t>——</w:t>
            </w:r>
          </w:p>
        </w:tc>
        <w:tc>
          <w:tcPr>
            <w:tcW w:w="1245" w:type="dxa"/>
          </w:tcPr>
          <w:p>
            <w:pPr>
              <w:pStyle w:val="TableParagraph"/>
              <w:spacing w:before="24"/>
              <w:ind w:left="391" w:right="381"/>
              <w:jc w:val="center"/>
              <w:rPr>
                <w:rFonts w:ascii="黑体" w:hAnsi="黑体"/>
                <w:b/>
                <w:sz w:val="21"/>
              </w:rPr>
            </w:pPr>
            <w:r>
              <w:rPr>
                <w:rFonts w:ascii="黑体" w:hAnsi="黑体"/>
                <w:b/>
                <w:sz w:val="21"/>
              </w:rPr>
              <w:t>——</w:t>
            </w:r>
          </w:p>
        </w:tc>
        <w:tc>
          <w:tcPr>
            <w:tcW w:w="1076" w:type="dxa"/>
          </w:tcPr>
          <w:p>
            <w:pPr>
              <w:pStyle w:val="TableParagraph"/>
              <w:spacing w:before="24"/>
              <w:ind w:left="306" w:right="298"/>
              <w:jc w:val="center"/>
              <w:rPr>
                <w:rFonts w:ascii="黑体" w:hAnsi="黑体"/>
                <w:b/>
                <w:sz w:val="21"/>
              </w:rPr>
            </w:pPr>
            <w:r>
              <w:rPr>
                <w:rFonts w:ascii="黑体" w:hAnsi="黑体"/>
                <w:b/>
                <w:sz w:val="21"/>
              </w:rPr>
              <w:t>——</w:t>
            </w:r>
          </w:p>
        </w:tc>
        <w:tc>
          <w:tcPr>
            <w:tcW w:w="1084" w:type="dxa"/>
          </w:tcPr>
          <w:p>
            <w:pPr>
              <w:pStyle w:val="TableParagraph"/>
              <w:spacing w:before="24"/>
              <w:ind w:left="120" w:right="112"/>
              <w:jc w:val="center"/>
              <w:rPr>
                <w:rFonts w:ascii="黑体" w:hAnsi="黑体"/>
                <w:b/>
                <w:sz w:val="21"/>
              </w:rPr>
            </w:pPr>
            <w:r>
              <w:rPr>
                <w:rFonts w:ascii="黑体" w:hAnsi="黑体"/>
                <w:b/>
                <w:sz w:val="21"/>
              </w:rPr>
              <w:t>——</w:t>
            </w:r>
          </w:p>
        </w:tc>
        <w:tc>
          <w:tcPr>
            <w:tcW w:w="1155" w:type="dxa"/>
          </w:tcPr>
          <w:p>
            <w:pPr>
              <w:pStyle w:val="TableParagraph"/>
              <w:spacing w:before="24"/>
              <w:ind w:left="346" w:right="336"/>
              <w:jc w:val="center"/>
              <w:rPr>
                <w:rFonts w:ascii="黑体" w:hAnsi="黑体"/>
                <w:b/>
                <w:sz w:val="21"/>
              </w:rPr>
            </w:pPr>
            <w:r>
              <w:rPr>
                <w:rFonts w:ascii="黑体" w:hAnsi="黑体"/>
                <w:b/>
                <w:sz w:val="21"/>
              </w:rPr>
              <w:t>——</w:t>
            </w:r>
          </w:p>
        </w:tc>
        <w:tc>
          <w:tcPr>
            <w:tcW w:w="1146" w:type="dxa"/>
          </w:tcPr>
          <w:p>
            <w:pPr>
              <w:pStyle w:val="TableParagraph"/>
              <w:rPr>
                <w:rFonts w:ascii="Times New Roman"/>
                <w:sz w:val="20"/>
              </w:rPr>
            </w:pPr>
          </w:p>
        </w:tc>
      </w:tr>
    </w:tbl>
    <w:p>
      <w:pPr>
        <w:pStyle w:val="BodyText"/>
        <w:ind w:left="0"/>
        <w:rPr>
          <w:sz w:val="20"/>
        </w:rPr>
      </w:pPr>
    </w:p>
    <w:p>
      <w:pPr>
        <w:pStyle w:val="BodyText"/>
        <w:ind w:left="0"/>
        <w:rPr>
          <w:sz w:val="20"/>
        </w:rPr>
      </w:pPr>
    </w:p>
    <w:p>
      <w:pPr>
        <w:pStyle w:val="BodyText"/>
        <w:spacing w:before="2"/>
        <w:ind w:left="0"/>
        <w:rPr>
          <w:sz w:val="19"/>
        </w:rPr>
      </w:pPr>
    </w:p>
    <w:p>
      <w:pPr>
        <w:pStyle w:val="Heading2"/>
        <w:spacing w:before="1"/>
      </w:pPr>
      <w:bookmarkStart w:name="《本期减（免）税额明细表》填表说明" w:id="16"/>
      <w:bookmarkEnd w:id="16"/>
      <w:r>
        <w:rPr/>
      </w:r>
      <w:r>
        <w:rPr/>
        <w:t>《本期减（免）税额明细表》填表说明</w:t>
      </w:r>
    </w:p>
    <w:p>
      <w:pPr>
        <w:pStyle w:val="BodyText"/>
        <w:spacing w:line="266" w:lineRule="auto" w:before="169"/>
        <w:ind w:right="224" w:firstLine="420"/>
      </w:pPr>
      <w:r>
        <w:rPr/>
        <w:t>一、本表由符合消费税减免税政策规定的纳税人填报。本表不含暂缓征收的项目。未发生减（免） 消费税业务的纳税人和受托方不填报本表。</w:t>
      </w:r>
    </w:p>
    <w:p>
      <w:pPr>
        <w:pStyle w:val="BodyText"/>
        <w:spacing w:before="3"/>
        <w:ind w:left="643"/>
      </w:pPr>
      <w:r>
        <w:rPr>
          <w:spacing w:val="-1"/>
          <w:w w:val="99"/>
        </w:rPr>
        <w:t>二、本表第</w:t>
      </w:r>
      <w:r>
        <w:rPr>
          <w:spacing w:val="-53"/>
        </w:rPr>
        <w:t> </w:t>
      </w:r>
      <w:r>
        <w:rPr>
          <w:w w:val="99"/>
        </w:rPr>
        <w:t>1</w:t>
      </w:r>
      <w:r>
        <w:rPr>
          <w:spacing w:val="-52"/>
        </w:rPr>
        <w:t> </w:t>
      </w:r>
      <w:r>
        <w:rPr>
          <w:spacing w:val="-10"/>
          <w:w w:val="99"/>
        </w:rPr>
        <w:t>栏“应税消费品名称”：填写按照税法规定的减征、免征应税消费品的名称。</w:t>
      </w:r>
    </w:p>
    <w:p>
      <w:pPr>
        <w:pStyle w:val="BodyText"/>
        <w:spacing w:line="266" w:lineRule="auto" w:before="31"/>
        <w:ind w:right="116" w:firstLine="420"/>
      </w:pPr>
      <w:r>
        <w:rPr>
          <w:spacing w:val="-16"/>
        </w:rPr>
        <w:t>三、本表第 </w:t>
      </w:r>
      <w:r>
        <w:rPr/>
        <w:t>2</w:t>
      </w:r>
      <w:r>
        <w:rPr>
          <w:spacing w:val="-28"/>
        </w:rPr>
        <w:t> 栏“减</w:t>
      </w:r>
      <w:r>
        <w:rPr/>
        <w:t>（免</w:t>
      </w:r>
      <w:r>
        <w:rPr>
          <w:spacing w:val="-25"/>
        </w:rPr>
        <w:t>）</w:t>
      </w:r>
      <w:r>
        <w:rPr>
          <w:spacing w:val="-13"/>
        </w:rPr>
        <w:t>性质代码”：根据国家税务总局最新发布的减</w:t>
      </w:r>
      <w:r>
        <w:rPr/>
        <w:t>（免</w:t>
      </w:r>
      <w:r>
        <w:rPr>
          <w:spacing w:val="-25"/>
        </w:rPr>
        <w:t>）</w:t>
      </w:r>
      <w:r>
        <w:rPr>
          <w:spacing w:val="-5"/>
        </w:rPr>
        <w:t>性质代码，填写减征、免征应税消费品对应的减（免）性质代码。</w:t>
      </w:r>
    </w:p>
    <w:p>
      <w:pPr>
        <w:pStyle w:val="BodyText"/>
        <w:spacing w:line="266" w:lineRule="auto" w:before="3"/>
        <w:ind w:right="116" w:firstLine="420"/>
      </w:pPr>
      <w:r>
        <w:rPr>
          <w:spacing w:val="-16"/>
        </w:rPr>
        <w:t>四、本表第 </w:t>
      </w:r>
      <w:r>
        <w:rPr/>
        <w:t>3</w:t>
      </w:r>
      <w:r>
        <w:rPr>
          <w:spacing w:val="-28"/>
        </w:rPr>
        <w:t> 栏“减</w:t>
      </w:r>
      <w:r>
        <w:rPr/>
        <w:t>（免</w:t>
      </w:r>
      <w:r>
        <w:rPr>
          <w:spacing w:val="-25"/>
        </w:rPr>
        <w:t>）</w:t>
      </w:r>
      <w:r>
        <w:rPr>
          <w:spacing w:val="-13"/>
        </w:rPr>
        <w:t>项目名称”：根据国家税务总局最新发布的减</w:t>
      </w:r>
      <w:r>
        <w:rPr/>
        <w:t>（免</w:t>
      </w:r>
      <w:r>
        <w:rPr>
          <w:spacing w:val="-25"/>
        </w:rPr>
        <w:t>）</w:t>
      </w:r>
      <w:r>
        <w:rPr>
          <w:spacing w:val="-5"/>
        </w:rPr>
        <w:t>项目名称，填写减征、免征应税消费品对应的减（免）项目名称。</w:t>
      </w:r>
    </w:p>
    <w:p>
      <w:pPr>
        <w:pStyle w:val="BodyText"/>
        <w:spacing w:line="266" w:lineRule="auto" w:before="2"/>
        <w:ind w:right="114" w:firstLine="420"/>
      </w:pPr>
      <w:r>
        <w:rPr>
          <w:spacing w:val="-18"/>
        </w:rPr>
        <w:t>五、本表第 </w:t>
      </w:r>
      <w:r>
        <w:rPr/>
        <w:t>4</w:t>
      </w:r>
      <w:r>
        <w:rPr>
          <w:spacing w:val="-32"/>
        </w:rPr>
        <w:t> 栏“减</w:t>
      </w:r>
      <w:r>
        <w:rPr/>
        <w:t>（免</w:t>
      </w:r>
      <w:r>
        <w:rPr>
          <w:spacing w:val="-32"/>
        </w:rPr>
        <w:t>）</w:t>
      </w:r>
      <w:r>
        <w:rPr>
          <w:spacing w:val="-15"/>
        </w:rPr>
        <w:t>税销售额”：填写本期应当申报减征、免征消费税的应税消费品销售金额， 适用不同税率的应税消费品，其减（免）金额应区分不同税率分栏填写。</w:t>
      </w:r>
    </w:p>
    <w:p>
      <w:pPr>
        <w:pStyle w:val="BodyText"/>
        <w:spacing w:line="266" w:lineRule="auto" w:before="3"/>
        <w:ind w:right="219" w:firstLine="420"/>
      </w:pPr>
      <w:r>
        <w:rPr>
          <w:spacing w:val="-4"/>
          <w:w w:val="99"/>
        </w:rPr>
        <w:t>六、本表第</w:t>
      </w:r>
      <w:r>
        <w:rPr>
          <w:spacing w:val="-4"/>
        </w:rPr>
        <w:t> </w:t>
      </w:r>
      <w:r>
        <w:rPr>
          <w:w w:val="99"/>
        </w:rPr>
        <w:t>6</w:t>
      </w:r>
      <w:r>
        <w:rPr>
          <w:spacing w:val="-52"/>
        </w:rPr>
        <w:t> </w:t>
      </w:r>
      <w:r>
        <w:rPr>
          <w:spacing w:val="-10"/>
          <w:w w:val="99"/>
        </w:rPr>
        <w:t>栏“减</w:t>
      </w:r>
      <w:r>
        <w:rPr>
          <w:spacing w:val="-1"/>
          <w:w w:val="99"/>
        </w:rPr>
        <w:t>（</w:t>
      </w:r>
      <w:r>
        <w:rPr>
          <w:spacing w:val="2"/>
          <w:w w:val="99"/>
        </w:rPr>
        <w:t>免</w:t>
      </w:r>
      <w:r>
        <w:rPr>
          <w:spacing w:val="-15"/>
          <w:w w:val="99"/>
        </w:rPr>
        <w:t>）</w:t>
      </w:r>
      <w:r>
        <w:rPr>
          <w:spacing w:val="-13"/>
          <w:w w:val="99"/>
        </w:rPr>
        <w:t>税销售数量”：填写本期应当申报减征、免征消费税的应税消费品销售数</w:t>
      </w:r>
      <w:r>
        <w:rPr>
          <w:spacing w:val="-13"/>
        </w:rPr>
        <w:t>量，适用不同税率的应税消费品，其减（免）数量应区分不同税率分栏填写。计量单位应与主表一致。</w:t>
      </w:r>
    </w:p>
    <w:p>
      <w:pPr>
        <w:pStyle w:val="BodyText"/>
        <w:spacing w:before="3"/>
        <w:ind w:left="643"/>
      </w:pPr>
      <w:r>
        <w:rPr/>
        <w:t>七、本表第 5、7 栏“适用税率”栏：填写按照税法规定的减征、免征应税消费品的适用税率。</w:t>
      </w:r>
    </w:p>
    <w:p>
      <w:pPr>
        <w:pStyle w:val="BodyText"/>
        <w:spacing w:line="266" w:lineRule="auto" w:before="30"/>
        <w:ind w:right="222" w:firstLine="420"/>
      </w:pPr>
      <w:r>
        <w:rPr>
          <w:spacing w:val="-10"/>
        </w:rPr>
        <w:t>八、本表第 </w:t>
      </w:r>
      <w:r>
        <w:rPr/>
        <w:t>8</w:t>
      </w:r>
      <w:r>
        <w:rPr>
          <w:spacing w:val="-15"/>
        </w:rPr>
        <w:t> 栏“减</w:t>
      </w:r>
      <w:r>
        <w:rPr/>
        <w:t>（免）税额”栏：填写本期按适用税率计算的减征、免征消费税额。同一税款所属期内同一应税消费品适用多档税率的，应分别按照适用税率计算减（免）税额。</w:t>
      </w:r>
    </w:p>
    <w:p>
      <w:pPr>
        <w:pStyle w:val="BodyText"/>
        <w:spacing w:line="266" w:lineRule="auto" w:before="3"/>
        <w:ind w:right="222" w:firstLine="420"/>
      </w:pPr>
      <w:r>
        <w:rPr>
          <w:spacing w:val="-10"/>
        </w:rPr>
        <w:t>九、本表第 </w:t>
      </w:r>
      <w:r>
        <w:rPr/>
        <w:t>8</w:t>
      </w:r>
      <w:r>
        <w:rPr>
          <w:spacing w:val="-15"/>
        </w:rPr>
        <w:t> 栏“减</w:t>
      </w:r>
      <w:r>
        <w:rPr/>
        <w:t>（免）税额”的“合计”栏：填写本期减征、免征消费税额的合计数。该栏数值应与当期主表“本期减（免）税额”栏数值一致。</w:t>
      </w:r>
    </w:p>
    <w:p>
      <w:pPr>
        <w:pStyle w:val="BodyText"/>
        <w:spacing w:line="266" w:lineRule="auto" w:before="3"/>
        <w:ind w:right="222" w:firstLine="420"/>
      </w:pPr>
      <w:r>
        <w:rPr>
          <w:spacing w:val="-15"/>
        </w:rPr>
        <w:t>十、本表“出口免税”栏：填写纳税人本期按照税法规定的出口免征消费税的销售额、销售数量, 不填写减（免）性质代码。</w:t>
      </w:r>
    </w:p>
    <w:p>
      <w:pPr>
        <w:pStyle w:val="BodyText"/>
        <w:spacing w:line="267" w:lineRule="exact"/>
        <w:ind w:left="643"/>
      </w:pPr>
      <w:r>
        <w:rPr/>
        <w:t>十一、本表为 A4 竖式，一式二份，一份纳税人留存，一份税务机关留存。</w:t>
      </w:r>
    </w:p>
    <w:p>
      <w:pPr>
        <w:spacing w:after="0" w:line="267" w:lineRule="exact"/>
        <w:sectPr>
          <w:type w:val="continuous"/>
          <w:pgSz w:w="11910" w:h="16840"/>
          <w:pgMar w:top="1200" w:bottom="280" w:left="960" w:right="1040"/>
        </w:sectPr>
      </w:pPr>
    </w:p>
    <w:p>
      <w:pPr>
        <w:pStyle w:val="BodyText"/>
        <w:ind w:left="0"/>
        <w:rPr>
          <w:sz w:val="20"/>
        </w:rPr>
      </w:pPr>
    </w:p>
    <w:p>
      <w:pPr>
        <w:pStyle w:val="BodyText"/>
        <w:ind w:left="0"/>
        <w:rPr>
          <w:sz w:val="20"/>
        </w:rPr>
      </w:pPr>
    </w:p>
    <w:p>
      <w:pPr>
        <w:spacing w:after="0"/>
        <w:rPr>
          <w:sz w:val="20"/>
        </w:rPr>
        <w:sectPr>
          <w:footerReference w:type="default" r:id="rId6"/>
          <w:pgSz w:w="16840" w:h="11910" w:orient="landscape"/>
          <w:pgMar w:footer="975" w:header="0" w:top="1100" w:bottom="1160" w:left="1340" w:right="1260"/>
          <w:pgNumType w:start="10"/>
        </w:sectPr>
      </w:pPr>
    </w:p>
    <w:p>
      <w:pPr>
        <w:pStyle w:val="Heading1"/>
        <w:spacing w:before="184"/>
        <w:ind w:left="100"/>
      </w:pPr>
      <w:r>
        <w:rPr>
          <w:spacing w:val="-27"/>
        </w:rPr>
        <w:t>附表 </w:t>
      </w:r>
      <w:r>
        <w:rPr/>
        <w:t>3</w:t>
      </w:r>
    </w:p>
    <w:p>
      <w:pPr>
        <w:pStyle w:val="BodyText"/>
        <w:spacing w:before="9"/>
        <w:ind w:left="0"/>
        <w:rPr>
          <w:rFonts w:ascii="黑体"/>
          <w:sz w:val="45"/>
        </w:rPr>
      </w:pPr>
      <w:r>
        <w:rPr/>
        <w:br w:type="column"/>
      </w:r>
      <w:r>
        <w:rPr>
          <w:rFonts w:ascii="黑体"/>
          <w:sz w:val="45"/>
        </w:rPr>
      </w:r>
    </w:p>
    <w:p>
      <w:pPr>
        <w:spacing w:before="0"/>
        <w:ind w:left="100" w:right="0" w:firstLine="0"/>
        <w:jc w:val="left"/>
        <w:rPr>
          <w:rFonts w:ascii="Arial Unicode MS" w:eastAsia="Arial Unicode MS" w:hint="eastAsia"/>
          <w:sz w:val="36"/>
        </w:rPr>
      </w:pPr>
      <w:bookmarkStart w:name="本期委托加工收回情况报告表" w:id="17"/>
      <w:bookmarkEnd w:id="17"/>
      <w:r>
        <w:rPr/>
      </w:r>
      <w:r>
        <w:rPr>
          <w:rFonts w:ascii="Arial Unicode MS" w:eastAsia="Arial Unicode MS" w:hint="eastAsia"/>
          <w:sz w:val="36"/>
        </w:rPr>
        <w:t>本期委托加工收回情况报告表</w:t>
      </w:r>
    </w:p>
    <w:p>
      <w:pPr>
        <w:spacing w:after="0"/>
        <w:jc w:val="left"/>
        <w:rPr>
          <w:rFonts w:ascii="Arial Unicode MS" w:eastAsia="Arial Unicode MS" w:hint="eastAsia"/>
          <w:sz w:val="36"/>
        </w:rPr>
        <w:sectPr>
          <w:type w:val="continuous"/>
          <w:pgSz w:w="16840" w:h="11910" w:orient="landscape"/>
          <w:pgMar w:top="1200" w:bottom="280" w:left="1340" w:right="1260"/>
          <w:cols w:num="2" w:equalWidth="0">
            <w:col w:w="1020" w:space="3619"/>
            <w:col w:w="9601"/>
          </w:cols>
        </w:sectPr>
      </w:pPr>
    </w:p>
    <w:p>
      <w:pPr>
        <w:pStyle w:val="BodyText"/>
        <w:spacing w:before="11"/>
        <w:ind w:left="0"/>
        <w:rPr>
          <w:rFonts w:ascii="Arial Unicode MS"/>
          <w:sz w:val="15"/>
        </w:rPr>
      </w:pPr>
    </w:p>
    <w:p>
      <w:pPr>
        <w:spacing w:after="0"/>
        <w:rPr>
          <w:rFonts w:ascii="Arial Unicode MS"/>
          <w:sz w:val="15"/>
        </w:rPr>
        <w:sectPr>
          <w:type w:val="continuous"/>
          <w:pgSz w:w="16840" w:h="11910" w:orient="landscape"/>
          <w:pgMar w:top="1200" w:bottom="280" w:left="1340" w:right="1260"/>
        </w:sectPr>
      </w:pPr>
    </w:p>
    <w:p>
      <w:pPr>
        <w:pStyle w:val="BodyText"/>
        <w:spacing w:before="15"/>
        <w:ind w:left="0"/>
        <w:rPr>
          <w:rFonts w:ascii="Arial Unicode MS"/>
          <w:sz w:val="20"/>
        </w:rPr>
      </w:pPr>
    </w:p>
    <w:p>
      <w:pPr>
        <w:pStyle w:val="Heading3"/>
        <w:spacing w:before="0"/>
        <w:ind w:left="340"/>
        <w:rPr>
          <w:rFonts w:ascii="黑体" w:eastAsia="黑体" w:hint="eastAsia"/>
        </w:rPr>
      </w:pPr>
      <w:bookmarkStart w:name="一、委托加工收回应税消费品代收代缴税款情况" w:id="18"/>
      <w:bookmarkEnd w:id="18"/>
      <w:r>
        <w:rPr/>
      </w:r>
      <w:r>
        <w:rPr>
          <w:rFonts w:ascii="黑体" w:eastAsia="黑体" w:hint="eastAsia"/>
        </w:rPr>
        <w:t>一、委托加工收回应税消费品代收代缴税款情况</w:t>
      </w:r>
    </w:p>
    <w:p>
      <w:pPr>
        <w:pStyle w:val="BodyText"/>
        <w:spacing w:before="69"/>
        <w:ind w:left="340"/>
      </w:pPr>
      <w:r>
        <w:rPr/>
        <w:br w:type="column"/>
      </w:r>
      <w:r>
        <w:rPr/>
        <w:t>金额单位：元（列至角分）</w:t>
      </w:r>
    </w:p>
    <w:p>
      <w:pPr>
        <w:spacing w:after="0"/>
        <w:sectPr>
          <w:type w:val="continuous"/>
          <w:pgSz w:w="16840" w:h="11910" w:orient="landscape"/>
          <w:pgMar w:top="1200" w:bottom="280" w:left="1340" w:right="1260"/>
          <w:cols w:num="2" w:equalWidth="0">
            <w:col w:w="5421" w:space="5574"/>
            <w:col w:w="3245"/>
          </w:cols>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2"/>
        <w:gridCol w:w="1276"/>
        <w:gridCol w:w="1418"/>
        <w:gridCol w:w="1417"/>
        <w:gridCol w:w="1036"/>
        <w:gridCol w:w="1185"/>
        <w:gridCol w:w="1365"/>
        <w:gridCol w:w="1234"/>
        <w:gridCol w:w="1275"/>
        <w:gridCol w:w="1134"/>
        <w:gridCol w:w="1276"/>
      </w:tblGrid>
      <w:tr>
        <w:trPr>
          <w:trHeight w:val="845" w:hRule="atLeast"/>
        </w:trPr>
        <w:tc>
          <w:tcPr>
            <w:tcW w:w="1242" w:type="dxa"/>
            <w:vMerge w:val="restart"/>
          </w:tcPr>
          <w:p>
            <w:pPr>
              <w:pStyle w:val="TableParagraph"/>
              <w:rPr>
                <w:sz w:val="20"/>
              </w:rPr>
            </w:pPr>
          </w:p>
          <w:p>
            <w:pPr>
              <w:pStyle w:val="TableParagraph"/>
              <w:spacing w:before="5"/>
              <w:rPr>
                <w:sz w:val="17"/>
              </w:rPr>
            </w:pPr>
          </w:p>
          <w:p>
            <w:pPr>
              <w:pStyle w:val="TableParagraph"/>
              <w:spacing w:line="278" w:lineRule="auto"/>
              <w:ind w:left="271" w:right="226" w:hanging="106"/>
              <w:rPr>
                <w:sz w:val="21"/>
              </w:rPr>
            </w:pPr>
            <w:r>
              <w:rPr>
                <w:sz w:val="21"/>
              </w:rPr>
              <w:t>应税消费品名称</w:t>
            </w:r>
          </w:p>
        </w:tc>
        <w:tc>
          <w:tcPr>
            <w:tcW w:w="1276" w:type="dxa"/>
            <w:vMerge w:val="restart"/>
            <w:tcBorders>
              <w:right w:val="single" w:sz="2" w:space="0" w:color="000000"/>
            </w:tcBorders>
          </w:tcPr>
          <w:p>
            <w:pPr>
              <w:pStyle w:val="TableParagraph"/>
              <w:spacing w:before="3"/>
              <w:rPr>
                <w:sz w:val="25"/>
              </w:rPr>
            </w:pPr>
          </w:p>
          <w:p>
            <w:pPr>
              <w:pStyle w:val="TableParagraph"/>
              <w:spacing w:line="278" w:lineRule="auto"/>
              <w:ind w:left="183" w:right="244"/>
              <w:jc w:val="both"/>
              <w:rPr>
                <w:sz w:val="21"/>
              </w:rPr>
            </w:pPr>
            <w:r>
              <w:rPr>
                <w:sz w:val="21"/>
              </w:rPr>
              <w:t>商品和服务税收分类编码</w:t>
            </w:r>
          </w:p>
        </w:tc>
        <w:tc>
          <w:tcPr>
            <w:tcW w:w="1418" w:type="dxa"/>
            <w:vMerge w:val="restart"/>
            <w:tcBorders>
              <w:left w:val="single" w:sz="2" w:space="0" w:color="000000"/>
            </w:tcBorders>
          </w:tcPr>
          <w:p>
            <w:pPr>
              <w:pStyle w:val="TableParagraph"/>
              <w:spacing w:before="3"/>
              <w:rPr>
                <w:sz w:val="25"/>
              </w:rPr>
            </w:pPr>
          </w:p>
          <w:p>
            <w:pPr>
              <w:pStyle w:val="TableParagraph"/>
              <w:spacing w:line="278" w:lineRule="auto"/>
              <w:ind w:left="151" w:right="208"/>
              <w:jc w:val="center"/>
              <w:rPr>
                <w:sz w:val="21"/>
              </w:rPr>
            </w:pPr>
            <w:r>
              <w:rPr>
                <w:sz w:val="21"/>
              </w:rPr>
              <w:t>委托加工收回应税消费品数量</w:t>
            </w:r>
          </w:p>
        </w:tc>
        <w:tc>
          <w:tcPr>
            <w:tcW w:w="1417" w:type="dxa"/>
            <w:vMerge w:val="restart"/>
          </w:tcPr>
          <w:p>
            <w:pPr>
              <w:pStyle w:val="TableParagraph"/>
              <w:spacing w:before="3"/>
              <w:rPr>
                <w:sz w:val="25"/>
              </w:rPr>
            </w:pPr>
          </w:p>
          <w:p>
            <w:pPr>
              <w:pStyle w:val="TableParagraph"/>
              <w:spacing w:line="278" w:lineRule="auto"/>
              <w:ind w:left="148" w:right="207"/>
              <w:jc w:val="both"/>
              <w:rPr>
                <w:sz w:val="21"/>
              </w:rPr>
            </w:pPr>
            <w:r>
              <w:rPr>
                <w:sz w:val="21"/>
              </w:rPr>
              <w:t>委托加工收回应税消费品计税价格</w:t>
            </w:r>
          </w:p>
        </w:tc>
        <w:tc>
          <w:tcPr>
            <w:tcW w:w="2221" w:type="dxa"/>
            <w:gridSpan w:val="2"/>
          </w:tcPr>
          <w:p>
            <w:pPr>
              <w:pStyle w:val="TableParagraph"/>
              <w:spacing w:before="5"/>
              <w:rPr>
                <w:sz w:val="22"/>
              </w:rPr>
            </w:pPr>
          </w:p>
          <w:p>
            <w:pPr>
              <w:pStyle w:val="TableParagraph"/>
              <w:spacing w:before="1"/>
              <w:ind w:left="656"/>
              <w:rPr>
                <w:sz w:val="21"/>
              </w:rPr>
            </w:pPr>
            <w:r>
              <w:rPr>
                <w:sz w:val="21"/>
              </w:rPr>
              <w:t>适用税率</w:t>
            </w:r>
          </w:p>
        </w:tc>
        <w:tc>
          <w:tcPr>
            <w:tcW w:w="1365" w:type="dxa"/>
            <w:vMerge w:val="restart"/>
          </w:tcPr>
          <w:p>
            <w:pPr>
              <w:pStyle w:val="TableParagraph"/>
              <w:spacing w:before="3"/>
              <w:rPr>
                <w:sz w:val="25"/>
              </w:rPr>
            </w:pPr>
          </w:p>
          <w:p>
            <w:pPr>
              <w:pStyle w:val="TableParagraph"/>
              <w:spacing w:line="278" w:lineRule="auto"/>
              <w:ind w:left="122" w:right="181"/>
              <w:jc w:val="center"/>
              <w:rPr>
                <w:sz w:val="21"/>
              </w:rPr>
            </w:pPr>
            <w:r>
              <w:rPr>
                <w:sz w:val="21"/>
              </w:rPr>
              <w:t>受托方已代收代缴的税款</w:t>
            </w:r>
          </w:p>
        </w:tc>
        <w:tc>
          <w:tcPr>
            <w:tcW w:w="1234" w:type="dxa"/>
            <w:vMerge w:val="restart"/>
          </w:tcPr>
          <w:p>
            <w:pPr>
              <w:pStyle w:val="TableParagraph"/>
              <w:spacing w:before="3"/>
              <w:rPr>
                <w:sz w:val="25"/>
              </w:rPr>
            </w:pPr>
          </w:p>
          <w:p>
            <w:pPr>
              <w:pStyle w:val="TableParagraph"/>
              <w:spacing w:line="278" w:lineRule="auto"/>
              <w:ind w:left="109" w:right="168" w:hanging="2"/>
              <w:jc w:val="center"/>
              <w:rPr>
                <w:sz w:val="21"/>
              </w:rPr>
            </w:pPr>
            <w:r>
              <w:rPr>
                <w:sz w:val="21"/>
              </w:rPr>
              <w:t>受托方(扣缴义务人) 名称</w:t>
            </w:r>
          </w:p>
        </w:tc>
        <w:tc>
          <w:tcPr>
            <w:tcW w:w="1275" w:type="dxa"/>
            <w:vMerge w:val="restart"/>
          </w:tcPr>
          <w:p>
            <w:pPr>
              <w:pStyle w:val="TableParagraph"/>
              <w:spacing w:before="3"/>
              <w:rPr>
                <w:sz w:val="25"/>
              </w:rPr>
            </w:pPr>
          </w:p>
          <w:p>
            <w:pPr>
              <w:pStyle w:val="TableParagraph"/>
              <w:spacing w:line="278" w:lineRule="auto"/>
              <w:ind w:left="130" w:right="188" w:hanging="2"/>
              <w:jc w:val="center"/>
              <w:rPr>
                <w:sz w:val="21"/>
              </w:rPr>
            </w:pPr>
            <w:r>
              <w:rPr>
                <w:sz w:val="21"/>
              </w:rPr>
              <w:t>受托方(扣缴义务人) 识别号</w:t>
            </w:r>
          </w:p>
        </w:tc>
        <w:tc>
          <w:tcPr>
            <w:tcW w:w="1134" w:type="dxa"/>
            <w:vMerge w:val="restart"/>
          </w:tcPr>
          <w:p>
            <w:pPr>
              <w:pStyle w:val="TableParagraph"/>
              <w:spacing w:line="278" w:lineRule="auto" w:before="167"/>
              <w:ind w:left="110" w:right="173"/>
              <w:jc w:val="center"/>
              <w:rPr>
                <w:sz w:val="21"/>
              </w:rPr>
            </w:pPr>
            <w:r>
              <w:rPr>
                <w:spacing w:val="-4"/>
                <w:sz w:val="21"/>
              </w:rPr>
              <w:t>税收缴款</w:t>
            </w:r>
            <w:r>
              <w:rPr>
                <w:sz w:val="21"/>
              </w:rPr>
              <w:t>书（</w:t>
            </w:r>
            <w:r>
              <w:rPr>
                <w:spacing w:val="-8"/>
                <w:sz w:val="21"/>
              </w:rPr>
              <w:t>代扣</w:t>
            </w:r>
            <w:r>
              <w:rPr>
                <w:sz w:val="21"/>
              </w:rPr>
              <w:t>代收专 用）</w:t>
            </w:r>
            <w:r>
              <w:rPr>
                <w:spacing w:val="-8"/>
                <w:sz w:val="21"/>
              </w:rPr>
              <w:t>号码</w:t>
            </w:r>
          </w:p>
        </w:tc>
        <w:tc>
          <w:tcPr>
            <w:tcW w:w="1276" w:type="dxa"/>
            <w:vMerge w:val="restart"/>
          </w:tcPr>
          <w:p>
            <w:pPr>
              <w:pStyle w:val="TableParagraph"/>
              <w:spacing w:line="278" w:lineRule="auto" w:before="167"/>
              <w:ind w:left="106" w:right="165"/>
              <w:jc w:val="center"/>
              <w:rPr>
                <w:sz w:val="21"/>
              </w:rPr>
            </w:pPr>
            <w:r>
              <w:rPr>
                <w:sz w:val="21"/>
              </w:rPr>
              <w:t>税收缴款 </w:t>
            </w:r>
            <w:r>
              <w:rPr>
                <w:spacing w:val="-58"/>
                <w:sz w:val="21"/>
              </w:rPr>
              <w:t>书</w:t>
            </w:r>
            <w:r>
              <w:rPr>
                <w:sz w:val="21"/>
              </w:rPr>
              <w:t>（</w:t>
            </w:r>
            <w:r>
              <w:rPr>
                <w:spacing w:val="-5"/>
                <w:sz w:val="21"/>
              </w:rPr>
              <w:t>代扣代</w:t>
            </w:r>
            <w:r>
              <w:rPr>
                <w:sz w:val="21"/>
              </w:rPr>
              <w:t>收专用</w:t>
            </w:r>
            <w:r>
              <w:rPr>
                <w:spacing w:val="-58"/>
                <w:sz w:val="21"/>
              </w:rPr>
              <w:t>）</w:t>
            </w:r>
            <w:r>
              <w:rPr>
                <w:spacing w:val="-15"/>
                <w:sz w:val="21"/>
              </w:rPr>
              <w:t>开</w:t>
            </w:r>
            <w:r>
              <w:rPr>
                <w:sz w:val="21"/>
              </w:rPr>
              <w:t>具日期</w:t>
            </w:r>
          </w:p>
        </w:tc>
      </w:tr>
      <w:tr>
        <w:trPr>
          <w:trHeight w:val="686" w:hRule="atLeast"/>
        </w:trPr>
        <w:tc>
          <w:tcPr>
            <w:tcW w:w="1242" w:type="dxa"/>
            <w:vMerge/>
            <w:tcBorders>
              <w:top w:val="nil"/>
            </w:tcBorders>
          </w:tcPr>
          <w:p>
            <w:pPr>
              <w:rPr>
                <w:sz w:val="2"/>
                <w:szCs w:val="2"/>
              </w:rPr>
            </w:pPr>
          </w:p>
        </w:tc>
        <w:tc>
          <w:tcPr>
            <w:tcW w:w="1276" w:type="dxa"/>
            <w:vMerge/>
            <w:tcBorders>
              <w:top w:val="nil"/>
              <w:right w:val="single" w:sz="2" w:space="0" w:color="000000"/>
            </w:tcBorders>
          </w:tcPr>
          <w:p>
            <w:pPr>
              <w:rPr>
                <w:sz w:val="2"/>
                <w:szCs w:val="2"/>
              </w:rPr>
            </w:pPr>
          </w:p>
        </w:tc>
        <w:tc>
          <w:tcPr>
            <w:tcW w:w="1418" w:type="dxa"/>
            <w:vMerge/>
            <w:tcBorders>
              <w:top w:val="nil"/>
              <w:left w:val="single" w:sz="2" w:space="0" w:color="000000"/>
            </w:tcBorders>
          </w:tcPr>
          <w:p>
            <w:pPr>
              <w:rPr>
                <w:sz w:val="2"/>
                <w:szCs w:val="2"/>
              </w:rPr>
            </w:pPr>
          </w:p>
        </w:tc>
        <w:tc>
          <w:tcPr>
            <w:tcW w:w="1417" w:type="dxa"/>
            <w:vMerge/>
            <w:tcBorders>
              <w:top w:val="nil"/>
            </w:tcBorders>
          </w:tcPr>
          <w:p>
            <w:pPr>
              <w:rPr>
                <w:sz w:val="2"/>
                <w:szCs w:val="2"/>
              </w:rPr>
            </w:pPr>
          </w:p>
        </w:tc>
        <w:tc>
          <w:tcPr>
            <w:tcW w:w="1036" w:type="dxa"/>
          </w:tcPr>
          <w:p>
            <w:pPr>
              <w:pStyle w:val="TableParagraph"/>
              <w:spacing w:line="278" w:lineRule="auto" w:before="21"/>
              <w:ind w:left="272" w:right="333"/>
              <w:rPr>
                <w:sz w:val="21"/>
              </w:rPr>
            </w:pPr>
            <w:r>
              <w:rPr>
                <w:sz w:val="21"/>
              </w:rPr>
              <w:t>定额税率</w:t>
            </w:r>
          </w:p>
        </w:tc>
        <w:tc>
          <w:tcPr>
            <w:tcW w:w="1185" w:type="dxa"/>
          </w:tcPr>
          <w:p>
            <w:pPr>
              <w:pStyle w:val="TableParagraph"/>
              <w:spacing w:line="278" w:lineRule="auto" w:before="21"/>
              <w:ind w:left="347" w:right="407"/>
              <w:rPr>
                <w:sz w:val="21"/>
              </w:rPr>
            </w:pPr>
            <w:r>
              <w:rPr>
                <w:sz w:val="21"/>
              </w:rPr>
              <w:t>比例税率</w:t>
            </w:r>
          </w:p>
        </w:tc>
        <w:tc>
          <w:tcPr>
            <w:tcW w:w="1365" w:type="dxa"/>
            <w:vMerge/>
            <w:tcBorders>
              <w:top w:val="nil"/>
            </w:tcBorders>
          </w:tcPr>
          <w:p>
            <w:pPr>
              <w:rPr>
                <w:sz w:val="2"/>
                <w:szCs w:val="2"/>
              </w:rPr>
            </w:pPr>
          </w:p>
        </w:tc>
        <w:tc>
          <w:tcPr>
            <w:tcW w:w="1234" w:type="dxa"/>
            <w:vMerge/>
            <w:tcBorders>
              <w:top w:val="nil"/>
            </w:tcBorders>
          </w:tcPr>
          <w:p>
            <w:pPr>
              <w:rPr>
                <w:sz w:val="2"/>
                <w:szCs w:val="2"/>
              </w:rPr>
            </w:pPr>
          </w:p>
        </w:tc>
        <w:tc>
          <w:tcPr>
            <w:tcW w:w="1275" w:type="dxa"/>
            <w:vMerge/>
            <w:tcBorders>
              <w:top w:val="nil"/>
            </w:tcBorders>
          </w:tcPr>
          <w:p>
            <w:pPr>
              <w:rPr>
                <w:sz w:val="2"/>
                <w:szCs w:val="2"/>
              </w:rPr>
            </w:pPr>
          </w:p>
        </w:tc>
        <w:tc>
          <w:tcPr>
            <w:tcW w:w="1134" w:type="dxa"/>
            <w:vMerge/>
            <w:tcBorders>
              <w:top w:val="nil"/>
            </w:tcBorders>
          </w:tcPr>
          <w:p>
            <w:pPr>
              <w:rPr>
                <w:sz w:val="2"/>
                <w:szCs w:val="2"/>
              </w:rPr>
            </w:pPr>
          </w:p>
        </w:tc>
        <w:tc>
          <w:tcPr>
            <w:tcW w:w="1276" w:type="dxa"/>
            <w:vMerge/>
            <w:tcBorders>
              <w:top w:val="nil"/>
            </w:tcBorders>
          </w:tcPr>
          <w:p>
            <w:pPr>
              <w:rPr>
                <w:sz w:val="2"/>
                <w:szCs w:val="2"/>
              </w:rPr>
            </w:pPr>
          </w:p>
        </w:tc>
      </w:tr>
      <w:tr>
        <w:trPr>
          <w:trHeight w:val="274" w:hRule="atLeast"/>
        </w:trPr>
        <w:tc>
          <w:tcPr>
            <w:tcW w:w="1242" w:type="dxa"/>
          </w:tcPr>
          <w:p>
            <w:pPr>
              <w:pStyle w:val="TableParagraph"/>
              <w:spacing w:line="227" w:lineRule="exact" w:before="27"/>
              <w:ind w:right="58"/>
              <w:jc w:val="center"/>
              <w:rPr>
                <w:rFonts w:ascii="Calibri"/>
                <w:sz w:val="21"/>
              </w:rPr>
            </w:pPr>
            <w:r>
              <w:rPr>
                <w:rFonts w:ascii="Calibri"/>
                <w:w w:val="99"/>
                <w:sz w:val="21"/>
              </w:rPr>
              <w:t>1</w:t>
            </w:r>
          </w:p>
        </w:tc>
        <w:tc>
          <w:tcPr>
            <w:tcW w:w="1276" w:type="dxa"/>
            <w:tcBorders>
              <w:right w:val="single" w:sz="2" w:space="0" w:color="000000"/>
            </w:tcBorders>
          </w:tcPr>
          <w:p>
            <w:pPr>
              <w:pStyle w:val="TableParagraph"/>
              <w:spacing w:line="227" w:lineRule="exact" w:before="27"/>
              <w:ind w:right="58"/>
              <w:jc w:val="center"/>
              <w:rPr>
                <w:rFonts w:ascii="Calibri"/>
                <w:sz w:val="21"/>
              </w:rPr>
            </w:pPr>
            <w:r>
              <w:rPr>
                <w:rFonts w:ascii="Calibri"/>
                <w:w w:val="99"/>
                <w:sz w:val="21"/>
              </w:rPr>
              <w:t>2</w:t>
            </w:r>
          </w:p>
        </w:tc>
        <w:tc>
          <w:tcPr>
            <w:tcW w:w="1418" w:type="dxa"/>
            <w:tcBorders>
              <w:left w:val="single" w:sz="2" w:space="0" w:color="000000"/>
            </w:tcBorders>
          </w:tcPr>
          <w:p>
            <w:pPr>
              <w:pStyle w:val="TableParagraph"/>
              <w:spacing w:line="227" w:lineRule="exact" w:before="27"/>
              <w:ind w:right="54"/>
              <w:jc w:val="center"/>
              <w:rPr>
                <w:rFonts w:ascii="Calibri"/>
                <w:sz w:val="21"/>
              </w:rPr>
            </w:pPr>
            <w:r>
              <w:rPr>
                <w:rFonts w:ascii="Calibri"/>
                <w:w w:val="99"/>
                <w:sz w:val="21"/>
              </w:rPr>
              <w:t>3</w:t>
            </w:r>
          </w:p>
        </w:tc>
        <w:tc>
          <w:tcPr>
            <w:tcW w:w="1417" w:type="dxa"/>
          </w:tcPr>
          <w:p>
            <w:pPr>
              <w:pStyle w:val="TableParagraph"/>
              <w:spacing w:line="227" w:lineRule="exact" w:before="27"/>
              <w:ind w:right="55"/>
              <w:jc w:val="center"/>
              <w:rPr>
                <w:rFonts w:ascii="Calibri"/>
                <w:sz w:val="21"/>
              </w:rPr>
            </w:pPr>
            <w:r>
              <w:rPr>
                <w:rFonts w:ascii="Calibri"/>
                <w:w w:val="99"/>
                <w:sz w:val="21"/>
              </w:rPr>
              <w:t>4</w:t>
            </w:r>
          </w:p>
        </w:tc>
        <w:tc>
          <w:tcPr>
            <w:tcW w:w="1036" w:type="dxa"/>
          </w:tcPr>
          <w:p>
            <w:pPr>
              <w:pStyle w:val="TableParagraph"/>
              <w:spacing w:line="227" w:lineRule="exact" w:before="27"/>
              <w:ind w:right="55"/>
              <w:jc w:val="center"/>
              <w:rPr>
                <w:rFonts w:ascii="Calibri"/>
                <w:sz w:val="21"/>
              </w:rPr>
            </w:pPr>
            <w:r>
              <w:rPr>
                <w:rFonts w:ascii="Calibri"/>
                <w:w w:val="99"/>
                <w:sz w:val="21"/>
              </w:rPr>
              <w:t>5</w:t>
            </w:r>
          </w:p>
        </w:tc>
        <w:tc>
          <w:tcPr>
            <w:tcW w:w="1185" w:type="dxa"/>
          </w:tcPr>
          <w:p>
            <w:pPr>
              <w:pStyle w:val="TableParagraph"/>
              <w:spacing w:line="227" w:lineRule="exact" w:before="27"/>
              <w:ind w:right="59"/>
              <w:jc w:val="center"/>
              <w:rPr>
                <w:rFonts w:ascii="Calibri"/>
                <w:sz w:val="21"/>
              </w:rPr>
            </w:pPr>
            <w:r>
              <w:rPr>
                <w:rFonts w:ascii="Calibri"/>
                <w:w w:val="99"/>
                <w:sz w:val="21"/>
              </w:rPr>
              <w:t>6</w:t>
            </w:r>
          </w:p>
        </w:tc>
        <w:tc>
          <w:tcPr>
            <w:tcW w:w="1365" w:type="dxa"/>
          </w:tcPr>
          <w:p>
            <w:pPr>
              <w:pStyle w:val="TableParagraph"/>
              <w:spacing w:line="227" w:lineRule="exact" w:before="27"/>
              <w:ind w:left="175"/>
              <w:rPr>
                <w:rFonts w:ascii="Calibri" w:hAnsi="Calibri"/>
                <w:sz w:val="21"/>
              </w:rPr>
            </w:pPr>
            <w:r>
              <w:rPr>
                <w:rFonts w:ascii="Calibri" w:hAnsi="Calibri"/>
                <w:sz w:val="21"/>
              </w:rPr>
              <w:t>7=3×5+4×6</w:t>
            </w:r>
          </w:p>
        </w:tc>
        <w:tc>
          <w:tcPr>
            <w:tcW w:w="1234" w:type="dxa"/>
          </w:tcPr>
          <w:p>
            <w:pPr>
              <w:pStyle w:val="TableParagraph"/>
              <w:spacing w:line="227" w:lineRule="exact" w:before="27"/>
              <w:ind w:right="57"/>
              <w:jc w:val="center"/>
              <w:rPr>
                <w:rFonts w:ascii="Calibri"/>
                <w:sz w:val="21"/>
              </w:rPr>
            </w:pPr>
            <w:r>
              <w:rPr>
                <w:rFonts w:ascii="Calibri"/>
                <w:w w:val="99"/>
                <w:sz w:val="21"/>
              </w:rPr>
              <w:t>8</w:t>
            </w:r>
          </w:p>
        </w:tc>
        <w:tc>
          <w:tcPr>
            <w:tcW w:w="1275" w:type="dxa"/>
          </w:tcPr>
          <w:p>
            <w:pPr>
              <w:pStyle w:val="TableParagraph"/>
              <w:spacing w:line="227" w:lineRule="exact" w:before="27"/>
              <w:ind w:right="56"/>
              <w:jc w:val="center"/>
              <w:rPr>
                <w:rFonts w:ascii="Calibri"/>
                <w:sz w:val="21"/>
              </w:rPr>
            </w:pPr>
            <w:r>
              <w:rPr>
                <w:rFonts w:ascii="Calibri"/>
                <w:w w:val="99"/>
                <w:sz w:val="21"/>
              </w:rPr>
              <w:t>9</w:t>
            </w:r>
          </w:p>
        </w:tc>
        <w:tc>
          <w:tcPr>
            <w:tcW w:w="1134" w:type="dxa"/>
          </w:tcPr>
          <w:p>
            <w:pPr>
              <w:pStyle w:val="TableParagraph"/>
              <w:spacing w:line="227" w:lineRule="exact" w:before="27"/>
              <w:ind w:left="110" w:right="165"/>
              <w:jc w:val="center"/>
              <w:rPr>
                <w:rFonts w:ascii="Calibri"/>
                <w:sz w:val="21"/>
              </w:rPr>
            </w:pPr>
            <w:r>
              <w:rPr>
                <w:rFonts w:ascii="Calibri"/>
                <w:sz w:val="21"/>
              </w:rPr>
              <w:t>10</w:t>
            </w:r>
          </w:p>
        </w:tc>
        <w:tc>
          <w:tcPr>
            <w:tcW w:w="1276" w:type="dxa"/>
          </w:tcPr>
          <w:p>
            <w:pPr>
              <w:pStyle w:val="TableParagraph"/>
              <w:spacing w:line="227" w:lineRule="exact" w:before="27"/>
              <w:ind w:left="106" w:right="162"/>
              <w:jc w:val="center"/>
              <w:rPr>
                <w:rFonts w:ascii="Calibri"/>
                <w:sz w:val="21"/>
              </w:rPr>
            </w:pPr>
            <w:r>
              <w:rPr>
                <w:rFonts w:ascii="Calibri"/>
                <w:sz w:val="21"/>
              </w:rPr>
              <w:t>11</w:t>
            </w:r>
          </w:p>
        </w:tc>
      </w:tr>
      <w:tr>
        <w:trPr>
          <w:trHeight w:val="273" w:hRule="atLeast"/>
        </w:trPr>
        <w:tc>
          <w:tcPr>
            <w:tcW w:w="1242" w:type="dxa"/>
          </w:tcPr>
          <w:p>
            <w:pPr>
              <w:pStyle w:val="TableParagraph"/>
              <w:rPr>
                <w:rFonts w:ascii="Times New Roman"/>
                <w:sz w:val="20"/>
              </w:rPr>
            </w:pPr>
          </w:p>
        </w:tc>
        <w:tc>
          <w:tcPr>
            <w:tcW w:w="1276" w:type="dxa"/>
            <w:tcBorders>
              <w:right w:val="single" w:sz="2" w:space="0" w:color="000000"/>
            </w:tcBorders>
          </w:tcPr>
          <w:p>
            <w:pPr>
              <w:pStyle w:val="TableParagraph"/>
              <w:rPr>
                <w:rFonts w:ascii="Times New Roman"/>
                <w:sz w:val="20"/>
              </w:rPr>
            </w:pPr>
          </w:p>
        </w:tc>
        <w:tc>
          <w:tcPr>
            <w:tcW w:w="1418" w:type="dxa"/>
            <w:tcBorders>
              <w:left w:val="single" w:sz="2" w:space="0" w:color="000000"/>
            </w:tcBorders>
          </w:tcPr>
          <w:p>
            <w:pPr>
              <w:pStyle w:val="TableParagraph"/>
              <w:rPr>
                <w:rFonts w:ascii="Times New Roman"/>
                <w:sz w:val="20"/>
              </w:rPr>
            </w:pPr>
          </w:p>
        </w:tc>
        <w:tc>
          <w:tcPr>
            <w:tcW w:w="1417" w:type="dxa"/>
          </w:tcPr>
          <w:p>
            <w:pPr>
              <w:pStyle w:val="TableParagraph"/>
              <w:rPr>
                <w:rFonts w:ascii="Times New Roman"/>
                <w:sz w:val="20"/>
              </w:rPr>
            </w:pPr>
          </w:p>
        </w:tc>
        <w:tc>
          <w:tcPr>
            <w:tcW w:w="1036" w:type="dxa"/>
          </w:tcPr>
          <w:p>
            <w:pPr>
              <w:pStyle w:val="TableParagraph"/>
              <w:rPr>
                <w:rFonts w:ascii="Times New Roman"/>
                <w:sz w:val="20"/>
              </w:rPr>
            </w:pPr>
          </w:p>
        </w:tc>
        <w:tc>
          <w:tcPr>
            <w:tcW w:w="1185" w:type="dxa"/>
          </w:tcPr>
          <w:p>
            <w:pPr>
              <w:pStyle w:val="TableParagraph"/>
              <w:rPr>
                <w:rFonts w:ascii="Times New Roman"/>
                <w:sz w:val="20"/>
              </w:rPr>
            </w:pPr>
          </w:p>
        </w:tc>
        <w:tc>
          <w:tcPr>
            <w:tcW w:w="1365" w:type="dxa"/>
          </w:tcPr>
          <w:p>
            <w:pPr>
              <w:pStyle w:val="TableParagraph"/>
              <w:rPr>
                <w:rFonts w:ascii="Times New Roman"/>
                <w:sz w:val="20"/>
              </w:rPr>
            </w:pPr>
          </w:p>
        </w:tc>
        <w:tc>
          <w:tcPr>
            <w:tcW w:w="1234" w:type="dxa"/>
          </w:tcPr>
          <w:p>
            <w:pPr>
              <w:pStyle w:val="TableParagraph"/>
              <w:rPr>
                <w:rFonts w:ascii="Times New Roman"/>
                <w:sz w:val="20"/>
              </w:rPr>
            </w:pPr>
          </w:p>
        </w:tc>
        <w:tc>
          <w:tcPr>
            <w:tcW w:w="1275" w:type="dxa"/>
          </w:tcPr>
          <w:p>
            <w:pPr>
              <w:pStyle w:val="TableParagraph"/>
              <w:rPr>
                <w:rFonts w:ascii="Times New Roman"/>
                <w:sz w:val="20"/>
              </w:rPr>
            </w:pPr>
          </w:p>
        </w:tc>
        <w:tc>
          <w:tcPr>
            <w:tcW w:w="1134" w:type="dxa"/>
          </w:tcPr>
          <w:p>
            <w:pPr>
              <w:pStyle w:val="TableParagraph"/>
              <w:rPr>
                <w:rFonts w:ascii="Times New Roman"/>
                <w:sz w:val="20"/>
              </w:rPr>
            </w:pPr>
          </w:p>
        </w:tc>
        <w:tc>
          <w:tcPr>
            <w:tcW w:w="1276" w:type="dxa"/>
          </w:tcPr>
          <w:p>
            <w:pPr>
              <w:pStyle w:val="TableParagraph"/>
              <w:rPr>
                <w:rFonts w:ascii="Times New Roman"/>
                <w:sz w:val="20"/>
              </w:rPr>
            </w:pPr>
          </w:p>
        </w:tc>
      </w:tr>
      <w:tr>
        <w:trPr>
          <w:trHeight w:val="273" w:hRule="atLeast"/>
        </w:trPr>
        <w:tc>
          <w:tcPr>
            <w:tcW w:w="1242" w:type="dxa"/>
          </w:tcPr>
          <w:p>
            <w:pPr>
              <w:pStyle w:val="TableParagraph"/>
              <w:rPr>
                <w:rFonts w:ascii="Times New Roman"/>
                <w:sz w:val="20"/>
              </w:rPr>
            </w:pPr>
          </w:p>
        </w:tc>
        <w:tc>
          <w:tcPr>
            <w:tcW w:w="1276" w:type="dxa"/>
            <w:tcBorders>
              <w:right w:val="single" w:sz="2" w:space="0" w:color="000000"/>
            </w:tcBorders>
          </w:tcPr>
          <w:p>
            <w:pPr>
              <w:pStyle w:val="TableParagraph"/>
              <w:rPr>
                <w:rFonts w:ascii="Times New Roman"/>
                <w:sz w:val="20"/>
              </w:rPr>
            </w:pPr>
          </w:p>
        </w:tc>
        <w:tc>
          <w:tcPr>
            <w:tcW w:w="1418" w:type="dxa"/>
            <w:tcBorders>
              <w:left w:val="single" w:sz="2" w:space="0" w:color="000000"/>
            </w:tcBorders>
          </w:tcPr>
          <w:p>
            <w:pPr>
              <w:pStyle w:val="TableParagraph"/>
              <w:rPr>
                <w:rFonts w:ascii="Times New Roman"/>
                <w:sz w:val="20"/>
              </w:rPr>
            </w:pPr>
          </w:p>
        </w:tc>
        <w:tc>
          <w:tcPr>
            <w:tcW w:w="1417" w:type="dxa"/>
          </w:tcPr>
          <w:p>
            <w:pPr>
              <w:pStyle w:val="TableParagraph"/>
              <w:rPr>
                <w:rFonts w:ascii="Times New Roman"/>
                <w:sz w:val="20"/>
              </w:rPr>
            </w:pPr>
          </w:p>
        </w:tc>
        <w:tc>
          <w:tcPr>
            <w:tcW w:w="1036" w:type="dxa"/>
          </w:tcPr>
          <w:p>
            <w:pPr>
              <w:pStyle w:val="TableParagraph"/>
              <w:rPr>
                <w:rFonts w:ascii="Times New Roman"/>
                <w:sz w:val="20"/>
              </w:rPr>
            </w:pPr>
          </w:p>
        </w:tc>
        <w:tc>
          <w:tcPr>
            <w:tcW w:w="1185" w:type="dxa"/>
          </w:tcPr>
          <w:p>
            <w:pPr>
              <w:pStyle w:val="TableParagraph"/>
              <w:rPr>
                <w:rFonts w:ascii="Times New Roman"/>
                <w:sz w:val="20"/>
              </w:rPr>
            </w:pPr>
          </w:p>
        </w:tc>
        <w:tc>
          <w:tcPr>
            <w:tcW w:w="1365" w:type="dxa"/>
          </w:tcPr>
          <w:p>
            <w:pPr>
              <w:pStyle w:val="TableParagraph"/>
              <w:rPr>
                <w:rFonts w:ascii="Times New Roman"/>
                <w:sz w:val="20"/>
              </w:rPr>
            </w:pPr>
          </w:p>
        </w:tc>
        <w:tc>
          <w:tcPr>
            <w:tcW w:w="1234" w:type="dxa"/>
          </w:tcPr>
          <w:p>
            <w:pPr>
              <w:pStyle w:val="TableParagraph"/>
              <w:rPr>
                <w:rFonts w:ascii="Times New Roman"/>
                <w:sz w:val="20"/>
              </w:rPr>
            </w:pPr>
          </w:p>
        </w:tc>
        <w:tc>
          <w:tcPr>
            <w:tcW w:w="1275" w:type="dxa"/>
          </w:tcPr>
          <w:p>
            <w:pPr>
              <w:pStyle w:val="TableParagraph"/>
              <w:rPr>
                <w:rFonts w:ascii="Times New Roman"/>
                <w:sz w:val="20"/>
              </w:rPr>
            </w:pPr>
          </w:p>
        </w:tc>
        <w:tc>
          <w:tcPr>
            <w:tcW w:w="1134" w:type="dxa"/>
          </w:tcPr>
          <w:p>
            <w:pPr>
              <w:pStyle w:val="TableParagraph"/>
              <w:rPr>
                <w:rFonts w:ascii="Times New Roman"/>
                <w:sz w:val="20"/>
              </w:rPr>
            </w:pPr>
          </w:p>
        </w:tc>
        <w:tc>
          <w:tcPr>
            <w:tcW w:w="1276" w:type="dxa"/>
          </w:tcPr>
          <w:p>
            <w:pPr>
              <w:pStyle w:val="TableParagraph"/>
              <w:rPr>
                <w:rFonts w:ascii="Times New Roman"/>
                <w:sz w:val="20"/>
              </w:rPr>
            </w:pPr>
          </w:p>
        </w:tc>
      </w:tr>
      <w:tr>
        <w:trPr>
          <w:trHeight w:val="273" w:hRule="atLeast"/>
        </w:trPr>
        <w:tc>
          <w:tcPr>
            <w:tcW w:w="1242" w:type="dxa"/>
          </w:tcPr>
          <w:p>
            <w:pPr>
              <w:pStyle w:val="TableParagraph"/>
              <w:rPr>
                <w:rFonts w:ascii="Times New Roman"/>
                <w:sz w:val="20"/>
              </w:rPr>
            </w:pPr>
          </w:p>
        </w:tc>
        <w:tc>
          <w:tcPr>
            <w:tcW w:w="1276" w:type="dxa"/>
            <w:tcBorders>
              <w:right w:val="single" w:sz="2" w:space="0" w:color="000000"/>
            </w:tcBorders>
          </w:tcPr>
          <w:p>
            <w:pPr>
              <w:pStyle w:val="TableParagraph"/>
              <w:rPr>
                <w:rFonts w:ascii="Times New Roman"/>
                <w:sz w:val="20"/>
              </w:rPr>
            </w:pPr>
          </w:p>
        </w:tc>
        <w:tc>
          <w:tcPr>
            <w:tcW w:w="1418" w:type="dxa"/>
            <w:tcBorders>
              <w:left w:val="single" w:sz="2" w:space="0" w:color="000000"/>
            </w:tcBorders>
          </w:tcPr>
          <w:p>
            <w:pPr>
              <w:pStyle w:val="TableParagraph"/>
              <w:rPr>
                <w:rFonts w:ascii="Times New Roman"/>
                <w:sz w:val="20"/>
              </w:rPr>
            </w:pPr>
          </w:p>
        </w:tc>
        <w:tc>
          <w:tcPr>
            <w:tcW w:w="1417" w:type="dxa"/>
          </w:tcPr>
          <w:p>
            <w:pPr>
              <w:pStyle w:val="TableParagraph"/>
              <w:rPr>
                <w:rFonts w:ascii="Times New Roman"/>
                <w:sz w:val="20"/>
              </w:rPr>
            </w:pPr>
          </w:p>
        </w:tc>
        <w:tc>
          <w:tcPr>
            <w:tcW w:w="1036" w:type="dxa"/>
          </w:tcPr>
          <w:p>
            <w:pPr>
              <w:pStyle w:val="TableParagraph"/>
              <w:rPr>
                <w:rFonts w:ascii="Times New Roman"/>
                <w:sz w:val="20"/>
              </w:rPr>
            </w:pPr>
          </w:p>
        </w:tc>
        <w:tc>
          <w:tcPr>
            <w:tcW w:w="1185" w:type="dxa"/>
          </w:tcPr>
          <w:p>
            <w:pPr>
              <w:pStyle w:val="TableParagraph"/>
              <w:rPr>
                <w:rFonts w:ascii="Times New Roman"/>
                <w:sz w:val="20"/>
              </w:rPr>
            </w:pPr>
          </w:p>
        </w:tc>
        <w:tc>
          <w:tcPr>
            <w:tcW w:w="1365" w:type="dxa"/>
          </w:tcPr>
          <w:p>
            <w:pPr>
              <w:pStyle w:val="TableParagraph"/>
              <w:rPr>
                <w:rFonts w:ascii="Times New Roman"/>
                <w:sz w:val="20"/>
              </w:rPr>
            </w:pPr>
          </w:p>
        </w:tc>
        <w:tc>
          <w:tcPr>
            <w:tcW w:w="1234" w:type="dxa"/>
          </w:tcPr>
          <w:p>
            <w:pPr>
              <w:pStyle w:val="TableParagraph"/>
              <w:rPr>
                <w:rFonts w:ascii="Times New Roman"/>
                <w:sz w:val="20"/>
              </w:rPr>
            </w:pPr>
          </w:p>
        </w:tc>
        <w:tc>
          <w:tcPr>
            <w:tcW w:w="1275" w:type="dxa"/>
          </w:tcPr>
          <w:p>
            <w:pPr>
              <w:pStyle w:val="TableParagraph"/>
              <w:rPr>
                <w:rFonts w:ascii="Times New Roman"/>
                <w:sz w:val="20"/>
              </w:rPr>
            </w:pPr>
          </w:p>
        </w:tc>
        <w:tc>
          <w:tcPr>
            <w:tcW w:w="1134" w:type="dxa"/>
          </w:tcPr>
          <w:p>
            <w:pPr>
              <w:pStyle w:val="TableParagraph"/>
              <w:rPr>
                <w:rFonts w:ascii="Times New Roman"/>
                <w:sz w:val="20"/>
              </w:rPr>
            </w:pPr>
          </w:p>
        </w:tc>
        <w:tc>
          <w:tcPr>
            <w:tcW w:w="1276" w:type="dxa"/>
          </w:tcPr>
          <w:p>
            <w:pPr>
              <w:pStyle w:val="TableParagraph"/>
              <w:rPr>
                <w:rFonts w:ascii="Times New Roman"/>
                <w:sz w:val="20"/>
              </w:rPr>
            </w:pPr>
          </w:p>
        </w:tc>
      </w:tr>
      <w:tr>
        <w:trPr>
          <w:trHeight w:val="273" w:hRule="atLeast"/>
        </w:trPr>
        <w:tc>
          <w:tcPr>
            <w:tcW w:w="1242" w:type="dxa"/>
          </w:tcPr>
          <w:p>
            <w:pPr>
              <w:pStyle w:val="TableParagraph"/>
              <w:rPr>
                <w:rFonts w:ascii="Times New Roman"/>
                <w:sz w:val="20"/>
              </w:rPr>
            </w:pPr>
          </w:p>
        </w:tc>
        <w:tc>
          <w:tcPr>
            <w:tcW w:w="1276" w:type="dxa"/>
            <w:tcBorders>
              <w:right w:val="single" w:sz="2" w:space="0" w:color="000000"/>
            </w:tcBorders>
          </w:tcPr>
          <w:p>
            <w:pPr>
              <w:pStyle w:val="TableParagraph"/>
              <w:rPr>
                <w:rFonts w:ascii="Times New Roman"/>
                <w:sz w:val="20"/>
              </w:rPr>
            </w:pPr>
          </w:p>
        </w:tc>
        <w:tc>
          <w:tcPr>
            <w:tcW w:w="1418" w:type="dxa"/>
            <w:tcBorders>
              <w:left w:val="single" w:sz="2" w:space="0" w:color="000000"/>
            </w:tcBorders>
          </w:tcPr>
          <w:p>
            <w:pPr>
              <w:pStyle w:val="TableParagraph"/>
              <w:rPr>
                <w:rFonts w:ascii="Times New Roman"/>
                <w:sz w:val="20"/>
              </w:rPr>
            </w:pPr>
          </w:p>
        </w:tc>
        <w:tc>
          <w:tcPr>
            <w:tcW w:w="1417" w:type="dxa"/>
          </w:tcPr>
          <w:p>
            <w:pPr>
              <w:pStyle w:val="TableParagraph"/>
              <w:rPr>
                <w:rFonts w:ascii="Times New Roman"/>
                <w:sz w:val="20"/>
              </w:rPr>
            </w:pPr>
          </w:p>
        </w:tc>
        <w:tc>
          <w:tcPr>
            <w:tcW w:w="1036" w:type="dxa"/>
          </w:tcPr>
          <w:p>
            <w:pPr>
              <w:pStyle w:val="TableParagraph"/>
              <w:rPr>
                <w:rFonts w:ascii="Times New Roman"/>
                <w:sz w:val="20"/>
              </w:rPr>
            </w:pPr>
          </w:p>
        </w:tc>
        <w:tc>
          <w:tcPr>
            <w:tcW w:w="1185" w:type="dxa"/>
          </w:tcPr>
          <w:p>
            <w:pPr>
              <w:pStyle w:val="TableParagraph"/>
              <w:rPr>
                <w:rFonts w:ascii="Times New Roman"/>
                <w:sz w:val="20"/>
              </w:rPr>
            </w:pPr>
          </w:p>
        </w:tc>
        <w:tc>
          <w:tcPr>
            <w:tcW w:w="1365" w:type="dxa"/>
          </w:tcPr>
          <w:p>
            <w:pPr>
              <w:pStyle w:val="TableParagraph"/>
              <w:rPr>
                <w:rFonts w:ascii="Times New Roman"/>
                <w:sz w:val="20"/>
              </w:rPr>
            </w:pPr>
          </w:p>
        </w:tc>
        <w:tc>
          <w:tcPr>
            <w:tcW w:w="1234" w:type="dxa"/>
          </w:tcPr>
          <w:p>
            <w:pPr>
              <w:pStyle w:val="TableParagraph"/>
              <w:rPr>
                <w:rFonts w:ascii="Times New Roman"/>
                <w:sz w:val="20"/>
              </w:rPr>
            </w:pPr>
          </w:p>
        </w:tc>
        <w:tc>
          <w:tcPr>
            <w:tcW w:w="1275" w:type="dxa"/>
          </w:tcPr>
          <w:p>
            <w:pPr>
              <w:pStyle w:val="TableParagraph"/>
              <w:rPr>
                <w:rFonts w:ascii="Times New Roman"/>
                <w:sz w:val="20"/>
              </w:rPr>
            </w:pPr>
          </w:p>
        </w:tc>
        <w:tc>
          <w:tcPr>
            <w:tcW w:w="1134" w:type="dxa"/>
          </w:tcPr>
          <w:p>
            <w:pPr>
              <w:pStyle w:val="TableParagraph"/>
              <w:rPr>
                <w:rFonts w:ascii="Times New Roman"/>
                <w:sz w:val="20"/>
              </w:rPr>
            </w:pPr>
          </w:p>
        </w:tc>
        <w:tc>
          <w:tcPr>
            <w:tcW w:w="1276" w:type="dxa"/>
          </w:tcPr>
          <w:p>
            <w:pPr>
              <w:pStyle w:val="TableParagraph"/>
              <w:rPr>
                <w:rFonts w:ascii="Times New Roman"/>
                <w:sz w:val="20"/>
              </w:rPr>
            </w:pPr>
          </w:p>
        </w:tc>
      </w:tr>
    </w:tbl>
    <w:p>
      <w:pPr>
        <w:pStyle w:val="BodyText"/>
        <w:spacing w:before="5"/>
        <w:ind w:left="0"/>
        <w:rPr>
          <w:sz w:val="19"/>
        </w:rPr>
      </w:pPr>
    </w:p>
    <w:p>
      <w:pPr>
        <w:pStyle w:val="Heading3"/>
        <w:spacing w:before="66" w:after="2"/>
        <w:ind w:left="340"/>
        <w:rPr>
          <w:rFonts w:ascii="黑体" w:eastAsia="黑体" w:hint="eastAsia"/>
        </w:rPr>
      </w:pPr>
      <w:bookmarkStart w:name="二、委托加工收回应税消费品领用存情况" w:id="19"/>
      <w:bookmarkEnd w:id="19"/>
      <w:r>
        <w:rPr/>
      </w:r>
      <w:r>
        <w:rPr>
          <w:rFonts w:ascii="黑体" w:eastAsia="黑体" w:hint="eastAsia"/>
        </w:rPr>
        <w:t>二、委托加工收回应税消费品领用存情况</w:t>
      </w: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2"/>
        <w:gridCol w:w="1982"/>
        <w:gridCol w:w="1982"/>
        <w:gridCol w:w="1982"/>
        <w:gridCol w:w="1982"/>
        <w:gridCol w:w="1982"/>
        <w:gridCol w:w="1983"/>
      </w:tblGrid>
      <w:tr>
        <w:trPr>
          <w:trHeight w:val="740" w:hRule="atLeast"/>
        </w:trPr>
        <w:tc>
          <w:tcPr>
            <w:tcW w:w="1982" w:type="dxa"/>
          </w:tcPr>
          <w:p>
            <w:pPr>
              <w:pStyle w:val="TableParagraph"/>
              <w:spacing w:before="5"/>
              <w:rPr>
                <w:rFonts w:ascii="黑体"/>
                <w:sz w:val="18"/>
              </w:rPr>
            </w:pPr>
          </w:p>
          <w:p>
            <w:pPr>
              <w:pStyle w:val="TableParagraph"/>
              <w:ind w:left="201" w:right="261"/>
              <w:jc w:val="center"/>
              <w:rPr>
                <w:sz w:val="21"/>
              </w:rPr>
            </w:pPr>
            <w:r>
              <w:rPr>
                <w:sz w:val="21"/>
              </w:rPr>
              <w:t>应税消费品名称</w:t>
            </w:r>
          </w:p>
        </w:tc>
        <w:tc>
          <w:tcPr>
            <w:tcW w:w="1982" w:type="dxa"/>
          </w:tcPr>
          <w:p>
            <w:pPr>
              <w:pStyle w:val="TableParagraph"/>
              <w:spacing w:line="278" w:lineRule="auto" w:before="80"/>
              <w:ind w:left="640" w:right="177" w:hanging="526"/>
              <w:rPr>
                <w:sz w:val="21"/>
              </w:rPr>
            </w:pPr>
            <w:r>
              <w:rPr>
                <w:sz w:val="21"/>
              </w:rPr>
              <w:t>商品和服务税收分类编码</w:t>
            </w:r>
          </w:p>
        </w:tc>
        <w:tc>
          <w:tcPr>
            <w:tcW w:w="1982" w:type="dxa"/>
          </w:tcPr>
          <w:p>
            <w:pPr>
              <w:pStyle w:val="TableParagraph"/>
              <w:spacing w:before="5"/>
              <w:rPr>
                <w:rFonts w:ascii="黑体"/>
                <w:sz w:val="18"/>
              </w:rPr>
            </w:pPr>
          </w:p>
          <w:p>
            <w:pPr>
              <w:pStyle w:val="TableParagraph"/>
              <w:ind w:left="201" w:right="259"/>
              <w:jc w:val="center"/>
              <w:rPr>
                <w:sz w:val="21"/>
              </w:rPr>
            </w:pPr>
            <w:r>
              <w:rPr>
                <w:sz w:val="21"/>
              </w:rPr>
              <w:t>上期库存数量</w:t>
            </w:r>
          </w:p>
        </w:tc>
        <w:tc>
          <w:tcPr>
            <w:tcW w:w="1982" w:type="dxa"/>
          </w:tcPr>
          <w:p>
            <w:pPr>
              <w:pStyle w:val="TableParagraph"/>
              <w:spacing w:line="278" w:lineRule="auto" w:before="80"/>
              <w:ind w:left="535" w:right="176" w:hanging="420"/>
              <w:rPr>
                <w:sz w:val="21"/>
              </w:rPr>
            </w:pPr>
            <w:r>
              <w:rPr>
                <w:sz w:val="21"/>
              </w:rPr>
              <w:t>本期委托加工收回入库数量</w:t>
            </w:r>
          </w:p>
        </w:tc>
        <w:tc>
          <w:tcPr>
            <w:tcW w:w="1982" w:type="dxa"/>
          </w:tcPr>
          <w:p>
            <w:pPr>
              <w:pStyle w:val="TableParagraph"/>
              <w:spacing w:line="278" w:lineRule="auto" w:before="80"/>
              <w:ind w:left="325" w:right="175" w:hanging="209"/>
              <w:rPr>
                <w:sz w:val="21"/>
              </w:rPr>
            </w:pPr>
            <w:r>
              <w:rPr>
                <w:sz w:val="21"/>
              </w:rPr>
              <w:t>本期委托加工收回直接销售数量</w:t>
            </w:r>
          </w:p>
        </w:tc>
        <w:tc>
          <w:tcPr>
            <w:tcW w:w="1982" w:type="dxa"/>
          </w:tcPr>
          <w:p>
            <w:pPr>
              <w:pStyle w:val="TableParagraph"/>
              <w:spacing w:line="278" w:lineRule="auto" w:before="80"/>
              <w:ind w:left="116" w:right="175"/>
              <w:rPr>
                <w:sz w:val="21"/>
              </w:rPr>
            </w:pPr>
            <w:r>
              <w:rPr>
                <w:sz w:val="21"/>
              </w:rPr>
              <w:t>本期委托加工收回用于连续生产数量</w:t>
            </w:r>
          </w:p>
        </w:tc>
        <w:tc>
          <w:tcPr>
            <w:tcW w:w="1983" w:type="dxa"/>
          </w:tcPr>
          <w:p>
            <w:pPr>
              <w:pStyle w:val="TableParagraph"/>
              <w:spacing w:before="5"/>
              <w:rPr>
                <w:rFonts w:ascii="黑体"/>
                <w:sz w:val="18"/>
              </w:rPr>
            </w:pPr>
          </w:p>
          <w:p>
            <w:pPr>
              <w:pStyle w:val="TableParagraph"/>
              <w:ind w:left="306" w:right="367"/>
              <w:jc w:val="center"/>
              <w:rPr>
                <w:sz w:val="21"/>
              </w:rPr>
            </w:pPr>
            <w:r>
              <w:rPr>
                <w:sz w:val="21"/>
              </w:rPr>
              <w:t>本期结存数量</w:t>
            </w:r>
          </w:p>
        </w:tc>
      </w:tr>
      <w:tr>
        <w:trPr>
          <w:trHeight w:val="268" w:hRule="atLeast"/>
        </w:trPr>
        <w:tc>
          <w:tcPr>
            <w:tcW w:w="1982" w:type="dxa"/>
          </w:tcPr>
          <w:p>
            <w:pPr>
              <w:pStyle w:val="TableParagraph"/>
              <w:spacing w:line="220" w:lineRule="exact" w:before="28"/>
              <w:ind w:right="55"/>
              <w:jc w:val="center"/>
              <w:rPr>
                <w:rFonts w:ascii="Calibri"/>
                <w:sz w:val="21"/>
              </w:rPr>
            </w:pPr>
            <w:r>
              <w:rPr>
                <w:rFonts w:ascii="Calibri"/>
                <w:w w:val="99"/>
                <w:sz w:val="21"/>
              </w:rPr>
              <w:t>1</w:t>
            </w:r>
          </w:p>
        </w:tc>
        <w:tc>
          <w:tcPr>
            <w:tcW w:w="1982" w:type="dxa"/>
          </w:tcPr>
          <w:p>
            <w:pPr>
              <w:pStyle w:val="TableParagraph"/>
              <w:spacing w:line="220" w:lineRule="exact" w:before="28"/>
              <w:ind w:right="54"/>
              <w:jc w:val="center"/>
              <w:rPr>
                <w:rFonts w:ascii="Calibri"/>
                <w:sz w:val="21"/>
              </w:rPr>
            </w:pPr>
            <w:r>
              <w:rPr>
                <w:rFonts w:ascii="Calibri"/>
                <w:w w:val="99"/>
                <w:sz w:val="21"/>
              </w:rPr>
              <w:t>2</w:t>
            </w:r>
          </w:p>
        </w:tc>
        <w:tc>
          <w:tcPr>
            <w:tcW w:w="1982" w:type="dxa"/>
          </w:tcPr>
          <w:p>
            <w:pPr>
              <w:pStyle w:val="TableParagraph"/>
              <w:spacing w:line="220" w:lineRule="exact" w:before="28"/>
              <w:ind w:right="58"/>
              <w:jc w:val="center"/>
              <w:rPr>
                <w:rFonts w:ascii="Calibri"/>
                <w:sz w:val="21"/>
              </w:rPr>
            </w:pPr>
            <w:r>
              <w:rPr>
                <w:rFonts w:ascii="Calibri"/>
                <w:w w:val="99"/>
                <w:sz w:val="21"/>
              </w:rPr>
              <w:t>3</w:t>
            </w:r>
          </w:p>
        </w:tc>
        <w:tc>
          <w:tcPr>
            <w:tcW w:w="1982" w:type="dxa"/>
          </w:tcPr>
          <w:p>
            <w:pPr>
              <w:pStyle w:val="TableParagraph"/>
              <w:spacing w:line="220" w:lineRule="exact" w:before="28"/>
              <w:ind w:right="57"/>
              <w:jc w:val="center"/>
              <w:rPr>
                <w:rFonts w:ascii="Calibri"/>
                <w:sz w:val="21"/>
              </w:rPr>
            </w:pPr>
            <w:r>
              <w:rPr>
                <w:rFonts w:ascii="Calibri"/>
                <w:w w:val="99"/>
                <w:sz w:val="21"/>
              </w:rPr>
              <w:t>4</w:t>
            </w:r>
          </w:p>
        </w:tc>
        <w:tc>
          <w:tcPr>
            <w:tcW w:w="1982" w:type="dxa"/>
          </w:tcPr>
          <w:p>
            <w:pPr>
              <w:pStyle w:val="TableParagraph"/>
              <w:spacing w:line="220" w:lineRule="exact" w:before="28"/>
              <w:ind w:right="56"/>
              <w:jc w:val="center"/>
              <w:rPr>
                <w:rFonts w:ascii="Calibri"/>
                <w:sz w:val="21"/>
              </w:rPr>
            </w:pPr>
            <w:r>
              <w:rPr>
                <w:rFonts w:ascii="Calibri"/>
                <w:w w:val="99"/>
                <w:sz w:val="21"/>
              </w:rPr>
              <w:t>5</w:t>
            </w:r>
          </w:p>
        </w:tc>
        <w:tc>
          <w:tcPr>
            <w:tcW w:w="1982" w:type="dxa"/>
          </w:tcPr>
          <w:p>
            <w:pPr>
              <w:pStyle w:val="TableParagraph"/>
              <w:spacing w:line="220" w:lineRule="exact" w:before="28"/>
              <w:ind w:right="56"/>
              <w:jc w:val="center"/>
              <w:rPr>
                <w:rFonts w:ascii="Calibri"/>
                <w:sz w:val="21"/>
              </w:rPr>
            </w:pPr>
            <w:r>
              <w:rPr>
                <w:rFonts w:ascii="Calibri"/>
                <w:w w:val="99"/>
                <w:sz w:val="21"/>
              </w:rPr>
              <w:t>6</w:t>
            </w:r>
          </w:p>
        </w:tc>
        <w:tc>
          <w:tcPr>
            <w:tcW w:w="1983" w:type="dxa"/>
          </w:tcPr>
          <w:p>
            <w:pPr>
              <w:pStyle w:val="TableParagraph"/>
              <w:spacing w:line="220" w:lineRule="exact" w:before="28"/>
              <w:ind w:left="306" w:right="362"/>
              <w:jc w:val="center"/>
              <w:rPr>
                <w:rFonts w:ascii="Calibri"/>
                <w:sz w:val="21"/>
              </w:rPr>
            </w:pPr>
            <w:r>
              <w:rPr>
                <w:rFonts w:ascii="Calibri"/>
                <w:sz w:val="21"/>
              </w:rPr>
              <w:t>7=3+4-5-6</w:t>
            </w:r>
          </w:p>
        </w:tc>
      </w:tr>
      <w:tr>
        <w:trPr>
          <w:trHeight w:val="242" w:hRule="atLeast"/>
        </w:trPr>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3" w:type="dxa"/>
          </w:tcPr>
          <w:p>
            <w:pPr>
              <w:pStyle w:val="TableParagraph"/>
              <w:rPr>
                <w:rFonts w:ascii="Times New Roman"/>
                <w:sz w:val="16"/>
              </w:rPr>
            </w:pPr>
          </w:p>
        </w:tc>
      </w:tr>
      <w:tr>
        <w:trPr>
          <w:trHeight w:val="243" w:hRule="atLeast"/>
        </w:trPr>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3" w:type="dxa"/>
          </w:tcPr>
          <w:p>
            <w:pPr>
              <w:pStyle w:val="TableParagraph"/>
              <w:rPr>
                <w:rFonts w:ascii="Times New Roman"/>
                <w:sz w:val="16"/>
              </w:rPr>
            </w:pPr>
          </w:p>
        </w:tc>
      </w:tr>
      <w:tr>
        <w:trPr>
          <w:trHeight w:val="242" w:hRule="atLeast"/>
        </w:trPr>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3" w:type="dxa"/>
          </w:tcPr>
          <w:p>
            <w:pPr>
              <w:pStyle w:val="TableParagraph"/>
              <w:rPr>
                <w:rFonts w:ascii="Times New Roman"/>
                <w:sz w:val="16"/>
              </w:rPr>
            </w:pPr>
          </w:p>
        </w:tc>
      </w:tr>
      <w:tr>
        <w:trPr>
          <w:trHeight w:val="251" w:hRule="atLeast"/>
        </w:trPr>
        <w:tc>
          <w:tcPr>
            <w:tcW w:w="1982" w:type="dxa"/>
          </w:tcPr>
          <w:p>
            <w:pPr>
              <w:pStyle w:val="TableParagraph"/>
              <w:rPr>
                <w:rFonts w:ascii="Times New Roman"/>
                <w:sz w:val="18"/>
              </w:rPr>
            </w:pPr>
          </w:p>
        </w:tc>
        <w:tc>
          <w:tcPr>
            <w:tcW w:w="1982" w:type="dxa"/>
          </w:tcPr>
          <w:p>
            <w:pPr>
              <w:pStyle w:val="TableParagraph"/>
              <w:rPr>
                <w:rFonts w:ascii="Times New Roman"/>
                <w:sz w:val="18"/>
              </w:rPr>
            </w:pPr>
          </w:p>
        </w:tc>
        <w:tc>
          <w:tcPr>
            <w:tcW w:w="1982" w:type="dxa"/>
          </w:tcPr>
          <w:p>
            <w:pPr>
              <w:pStyle w:val="TableParagraph"/>
              <w:rPr>
                <w:rFonts w:ascii="Times New Roman"/>
                <w:sz w:val="18"/>
              </w:rPr>
            </w:pPr>
          </w:p>
        </w:tc>
        <w:tc>
          <w:tcPr>
            <w:tcW w:w="1982" w:type="dxa"/>
          </w:tcPr>
          <w:p>
            <w:pPr>
              <w:pStyle w:val="TableParagraph"/>
              <w:rPr>
                <w:rFonts w:ascii="Times New Roman"/>
                <w:sz w:val="18"/>
              </w:rPr>
            </w:pPr>
          </w:p>
        </w:tc>
        <w:tc>
          <w:tcPr>
            <w:tcW w:w="1982" w:type="dxa"/>
          </w:tcPr>
          <w:p>
            <w:pPr>
              <w:pStyle w:val="TableParagraph"/>
              <w:rPr>
                <w:rFonts w:ascii="Times New Roman"/>
                <w:sz w:val="18"/>
              </w:rPr>
            </w:pPr>
          </w:p>
        </w:tc>
        <w:tc>
          <w:tcPr>
            <w:tcW w:w="1982" w:type="dxa"/>
          </w:tcPr>
          <w:p>
            <w:pPr>
              <w:pStyle w:val="TableParagraph"/>
              <w:rPr>
                <w:rFonts w:ascii="Times New Roman"/>
                <w:sz w:val="18"/>
              </w:rPr>
            </w:pPr>
          </w:p>
        </w:tc>
        <w:tc>
          <w:tcPr>
            <w:tcW w:w="1983" w:type="dxa"/>
          </w:tcPr>
          <w:p>
            <w:pPr>
              <w:pStyle w:val="TableParagraph"/>
              <w:rPr>
                <w:rFonts w:ascii="Times New Roman"/>
                <w:sz w:val="18"/>
              </w:rPr>
            </w:pPr>
          </w:p>
        </w:tc>
      </w:tr>
    </w:tbl>
    <w:p>
      <w:pPr>
        <w:spacing w:after="0"/>
        <w:rPr>
          <w:rFonts w:ascii="Times New Roman"/>
          <w:sz w:val="18"/>
        </w:rPr>
        <w:sectPr>
          <w:type w:val="continuous"/>
          <w:pgSz w:w="16840" w:h="11910" w:orient="landscape"/>
          <w:pgMar w:top="1200" w:bottom="280" w:left="1340" w:right="1260"/>
        </w:sectPr>
      </w:pPr>
    </w:p>
    <w:p>
      <w:pPr>
        <w:spacing w:before="39"/>
        <w:ind w:left="2048" w:right="2123" w:firstLine="0"/>
        <w:jc w:val="center"/>
        <w:rPr>
          <w:rFonts w:ascii="黑体" w:eastAsia="黑体" w:hint="eastAsia"/>
          <w:sz w:val="28"/>
        </w:rPr>
      </w:pPr>
      <w:bookmarkStart w:name="《本期委托加工收回情况报告表》填表说明" w:id="20"/>
      <w:bookmarkEnd w:id="20"/>
      <w:r>
        <w:rPr/>
      </w:r>
      <w:r>
        <w:rPr>
          <w:rFonts w:ascii="黑体" w:eastAsia="黑体" w:hint="eastAsia"/>
          <w:sz w:val="28"/>
        </w:rPr>
        <w:t>《本期委托加工收回情况报告表》填表说明</w:t>
      </w:r>
    </w:p>
    <w:p>
      <w:pPr>
        <w:pStyle w:val="BodyText"/>
        <w:spacing w:line="266" w:lineRule="auto" w:before="165"/>
        <w:ind w:left="100" w:right="180" w:firstLine="420"/>
      </w:pPr>
      <w:r>
        <w:rPr/>
        <w:t>一、本表由委托方填写，第一部分填报委托加工收回的应税消费品在委托加工环节由受托方代收代缴税款情况；第二部分填报委托加工收回应税消费品领用存情况。</w:t>
      </w:r>
    </w:p>
    <w:p>
      <w:pPr>
        <w:pStyle w:val="BodyText"/>
        <w:spacing w:line="262" w:lineRule="exact"/>
        <w:ind w:left="520"/>
      </w:pPr>
      <w:r>
        <w:rPr/>
        <w:t>二、本表第一部分第 1 栏“应税消费品名称”、第 5 栏“定额税率”和第 6 栏“比例税率”的填写同主表。</w:t>
      </w:r>
    </w:p>
    <w:p>
      <w:pPr>
        <w:pStyle w:val="BodyText"/>
        <w:spacing w:before="42"/>
        <w:ind w:left="520"/>
      </w:pPr>
      <w:r>
        <w:rPr>
          <w:spacing w:val="-1"/>
          <w:w w:val="99"/>
        </w:rPr>
        <w:t>三、本表第一部分第</w:t>
      </w:r>
      <w:r>
        <w:rPr>
          <w:spacing w:val="-53"/>
        </w:rPr>
        <w:t> </w:t>
      </w:r>
      <w:r>
        <w:rPr>
          <w:w w:val="99"/>
        </w:rPr>
        <w:t>2</w:t>
      </w:r>
      <w:r>
        <w:rPr>
          <w:spacing w:val="-52"/>
        </w:rPr>
        <w:t> </w:t>
      </w:r>
      <w:r>
        <w:rPr>
          <w:spacing w:val="-9"/>
          <w:w w:val="99"/>
        </w:rPr>
        <w:t>栏“商品和服务税收分类编码”：仅成品油消费税纳税人填报，按所开具增值税发票对应的税收分类编码填写。</w:t>
      </w:r>
    </w:p>
    <w:p>
      <w:pPr>
        <w:pStyle w:val="BodyText"/>
        <w:spacing w:line="278" w:lineRule="auto" w:before="43"/>
        <w:ind w:left="100" w:right="175" w:firstLine="420"/>
      </w:pPr>
      <w:r>
        <w:rPr>
          <w:spacing w:val="-1"/>
          <w:w w:val="99"/>
        </w:rPr>
        <w:t>四、本表第一部分第</w:t>
      </w:r>
      <w:r>
        <w:rPr>
          <w:spacing w:val="-53"/>
        </w:rPr>
        <w:t> </w:t>
      </w:r>
      <w:r>
        <w:rPr>
          <w:w w:val="99"/>
        </w:rPr>
        <w:t>3</w:t>
      </w:r>
      <w:r>
        <w:rPr>
          <w:spacing w:val="-52"/>
        </w:rPr>
        <w:t> </w:t>
      </w:r>
      <w:r>
        <w:rPr>
          <w:spacing w:val="-8"/>
          <w:w w:val="99"/>
        </w:rPr>
        <w:t>栏“委托加工收回应税消费品数量”：填写委托加工收回并取得税收缴款书</w:t>
      </w:r>
      <w:r>
        <w:rPr>
          <w:spacing w:val="2"/>
          <w:w w:val="99"/>
        </w:rPr>
        <w:t>（</w:t>
      </w:r>
      <w:r>
        <w:rPr>
          <w:spacing w:val="-1"/>
          <w:w w:val="99"/>
        </w:rPr>
        <w:t>代扣代收专用）的各应税消费品的数量，其计量</w:t>
      </w:r>
      <w:r>
        <w:rPr>
          <w:spacing w:val="-5"/>
        </w:rPr>
        <w:t>单位应与主表填表说明的附注 </w:t>
      </w:r>
      <w:r>
        <w:rPr/>
        <w:t>1《应税消费品名称、税率和计量单位对照表》一致。</w:t>
      </w:r>
    </w:p>
    <w:p>
      <w:pPr>
        <w:pStyle w:val="BodyText"/>
        <w:spacing w:line="278" w:lineRule="auto"/>
        <w:ind w:left="100" w:right="177" w:firstLine="420"/>
      </w:pPr>
      <w:r>
        <w:rPr>
          <w:spacing w:val="-1"/>
          <w:w w:val="99"/>
        </w:rPr>
        <w:t>五、本表第一部分第</w:t>
      </w:r>
      <w:r>
        <w:rPr>
          <w:spacing w:val="-1"/>
        </w:rPr>
        <w:t> </w:t>
      </w:r>
      <w:r>
        <w:rPr>
          <w:w w:val="99"/>
        </w:rPr>
        <w:t>4</w:t>
      </w:r>
      <w:r>
        <w:rPr>
          <w:spacing w:val="-54"/>
        </w:rPr>
        <w:t> </w:t>
      </w:r>
      <w:r>
        <w:rPr>
          <w:spacing w:val="-7"/>
          <w:w w:val="99"/>
        </w:rPr>
        <w:t>栏“委托加工收回应税消费品计税价格”：填写委托加工收回的应税消费品在委托加工环节，由受托方代收代缴消费税时的计</w:t>
      </w:r>
      <w:r>
        <w:rPr>
          <w:spacing w:val="-7"/>
        </w:rPr>
        <w:t>税价格。</w:t>
      </w:r>
    </w:p>
    <w:p>
      <w:pPr>
        <w:pStyle w:val="BodyText"/>
        <w:spacing w:line="269" w:lineRule="exact"/>
        <w:ind w:left="520"/>
      </w:pPr>
      <w:r>
        <w:rPr>
          <w:spacing w:val="-1"/>
          <w:w w:val="99"/>
        </w:rPr>
        <w:t>六、本表第一部分第</w:t>
      </w:r>
      <w:r>
        <w:rPr>
          <w:spacing w:val="-53"/>
        </w:rPr>
        <w:t> </w:t>
      </w:r>
      <w:r>
        <w:rPr>
          <w:w w:val="99"/>
        </w:rPr>
        <w:t>7</w:t>
      </w:r>
      <w:r>
        <w:rPr>
          <w:spacing w:val="-52"/>
        </w:rPr>
        <w:t> </w:t>
      </w:r>
      <w:r>
        <w:rPr>
          <w:spacing w:val="-9"/>
          <w:w w:val="99"/>
        </w:rPr>
        <w:t>栏“受托方已代收代缴的税款”：填写受托方代收代缴的税款，计算公式如下：</w:t>
      </w:r>
    </w:p>
    <w:p>
      <w:pPr>
        <w:pStyle w:val="BodyText"/>
        <w:spacing w:before="43"/>
        <w:ind w:left="520"/>
      </w:pPr>
      <w:r>
        <w:rPr/>
        <w:t>（一）实行从量定额计税：受托方已代收代缴的税款=委托加工收回应税消费品数量×定额税率</w:t>
      </w:r>
    </w:p>
    <w:p>
      <w:pPr>
        <w:pStyle w:val="BodyText"/>
        <w:spacing w:before="43"/>
        <w:ind w:left="520"/>
      </w:pPr>
      <w:r>
        <w:rPr/>
        <w:t>（二）实行从价定率计税：受托方已代收代缴的税款=委托加工收回应税消费品计税价格×比例税率</w:t>
      </w:r>
    </w:p>
    <w:p>
      <w:pPr>
        <w:pStyle w:val="BodyText"/>
        <w:spacing w:line="278" w:lineRule="auto" w:before="43"/>
        <w:ind w:left="520" w:right="1118"/>
      </w:pPr>
      <w:r>
        <w:rPr>
          <w:w w:val="95"/>
        </w:rPr>
        <w:t>（三）实行复合计税：受托方已代收代缴的税款=委托加工收回应税消费品数量×定额税率+委托加工收回应税消费品计税价格×比例税率</w:t>
      </w:r>
      <w:r>
        <w:rPr>
          <w:spacing w:val="-1"/>
          <w:w w:val="99"/>
        </w:rPr>
        <w:t>七、本表第一部分第</w:t>
      </w:r>
      <w:r>
        <w:rPr>
          <w:spacing w:val="-53"/>
        </w:rPr>
        <w:t> </w:t>
      </w:r>
      <w:r>
        <w:rPr>
          <w:w w:val="99"/>
        </w:rPr>
        <w:t>8</w:t>
      </w:r>
      <w:r>
        <w:rPr>
          <w:spacing w:val="-52"/>
        </w:rPr>
        <w:t> </w:t>
      </w:r>
      <w:r>
        <w:rPr>
          <w:spacing w:val="-1"/>
          <w:w w:val="99"/>
        </w:rPr>
        <w:t>栏“受托方</w:t>
      </w:r>
      <w:r>
        <w:rPr>
          <w:spacing w:val="2"/>
          <w:w w:val="99"/>
        </w:rPr>
        <w:t>（</w:t>
      </w:r>
      <w:r>
        <w:rPr>
          <w:spacing w:val="-1"/>
          <w:w w:val="99"/>
        </w:rPr>
        <w:t>扣缴义务人</w:t>
      </w:r>
      <w:r>
        <w:rPr>
          <w:spacing w:val="2"/>
          <w:w w:val="99"/>
        </w:rPr>
        <w:t>）</w:t>
      </w:r>
      <w:r>
        <w:rPr>
          <w:spacing w:val="-22"/>
          <w:w w:val="99"/>
        </w:rPr>
        <w:t>名称”、第</w:t>
      </w:r>
      <w:r>
        <w:rPr>
          <w:spacing w:val="-22"/>
        </w:rPr>
        <w:t> </w:t>
      </w:r>
      <w:r>
        <w:rPr>
          <w:w w:val="99"/>
        </w:rPr>
        <w:t>9</w:t>
      </w:r>
      <w:r>
        <w:rPr>
          <w:spacing w:val="-52"/>
        </w:rPr>
        <w:t> </w:t>
      </w:r>
      <w:r>
        <w:rPr>
          <w:spacing w:val="-1"/>
          <w:w w:val="99"/>
        </w:rPr>
        <w:t>栏“受托方</w:t>
      </w:r>
      <w:r>
        <w:rPr>
          <w:spacing w:val="2"/>
          <w:w w:val="99"/>
        </w:rPr>
        <w:t>（</w:t>
      </w:r>
      <w:r>
        <w:rPr>
          <w:spacing w:val="-1"/>
          <w:w w:val="99"/>
        </w:rPr>
        <w:t>扣缴义务人</w:t>
      </w:r>
      <w:r>
        <w:rPr>
          <w:spacing w:val="2"/>
          <w:w w:val="99"/>
        </w:rPr>
        <w:t>）</w:t>
      </w:r>
      <w:r>
        <w:rPr>
          <w:spacing w:val="-10"/>
          <w:w w:val="99"/>
        </w:rPr>
        <w:t>识别号”：填写受托方信息。</w:t>
      </w:r>
    </w:p>
    <w:p>
      <w:pPr>
        <w:pStyle w:val="BodyText"/>
        <w:spacing w:line="278" w:lineRule="auto"/>
        <w:ind w:left="100" w:right="175" w:firstLine="420"/>
      </w:pPr>
      <w:r>
        <w:rPr>
          <w:spacing w:val="-7"/>
        </w:rPr>
        <w:t>八、本表第一部分第 </w:t>
      </w:r>
      <w:r>
        <w:rPr/>
        <w:t>10</w:t>
      </w:r>
      <w:r>
        <w:rPr>
          <w:spacing w:val="-8"/>
        </w:rPr>
        <w:t> 栏“税收缴款书</w:t>
      </w:r>
      <w:r>
        <w:rPr/>
        <w:t>（代扣代收专用）</w:t>
      </w:r>
      <w:r>
        <w:rPr>
          <w:spacing w:val="-29"/>
        </w:rPr>
        <w:t>号码”、第 </w:t>
      </w:r>
      <w:r>
        <w:rPr/>
        <w:t>11</w:t>
      </w:r>
      <w:r>
        <w:rPr>
          <w:spacing w:val="-9"/>
        </w:rPr>
        <w:t> 栏“税收缴款书</w:t>
      </w:r>
      <w:r>
        <w:rPr/>
        <w:t>（代扣代收专用）开具日期”栏：填写受托加工方代扣代缴税款凭证上注明的信息。</w:t>
      </w:r>
    </w:p>
    <w:p>
      <w:pPr>
        <w:pStyle w:val="BodyText"/>
        <w:spacing w:line="269" w:lineRule="exact"/>
        <w:ind w:left="520"/>
      </w:pPr>
      <w:r>
        <w:rPr/>
        <w:t>九、本表第二部分第 1 栏“应税消费品名称”的填写同主表。</w:t>
      </w:r>
    </w:p>
    <w:p>
      <w:pPr>
        <w:pStyle w:val="BodyText"/>
        <w:spacing w:before="43"/>
        <w:ind w:left="520"/>
      </w:pPr>
      <w:r>
        <w:rPr>
          <w:spacing w:val="-1"/>
          <w:w w:val="99"/>
        </w:rPr>
        <w:t>十、本表第二部分第</w:t>
      </w:r>
      <w:r>
        <w:rPr>
          <w:spacing w:val="-53"/>
        </w:rPr>
        <w:t> </w:t>
      </w:r>
      <w:r>
        <w:rPr>
          <w:w w:val="99"/>
        </w:rPr>
        <w:t>2</w:t>
      </w:r>
      <w:r>
        <w:rPr>
          <w:spacing w:val="-52"/>
        </w:rPr>
        <w:t> </w:t>
      </w:r>
      <w:r>
        <w:rPr>
          <w:spacing w:val="-9"/>
          <w:w w:val="99"/>
        </w:rPr>
        <w:t>栏“商品和服务税收分类编码”：仅成品油消费税纳税人填报，按所开具增值税发票对应的税收分类编码填写。</w:t>
      </w:r>
    </w:p>
    <w:p>
      <w:pPr>
        <w:pStyle w:val="BodyText"/>
        <w:spacing w:before="43"/>
        <w:ind w:left="520"/>
      </w:pPr>
      <w:r>
        <w:rPr>
          <w:spacing w:val="-1"/>
          <w:w w:val="99"/>
        </w:rPr>
        <w:t>十一、本表第二部分第</w:t>
      </w:r>
      <w:r>
        <w:rPr>
          <w:spacing w:val="-50"/>
        </w:rPr>
        <w:t> </w:t>
      </w:r>
      <w:r>
        <w:rPr>
          <w:w w:val="99"/>
        </w:rPr>
        <w:t>3</w:t>
      </w:r>
      <w:r>
        <w:rPr>
          <w:spacing w:val="-54"/>
        </w:rPr>
        <w:t> </w:t>
      </w:r>
      <w:r>
        <w:rPr>
          <w:spacing w:val="-10"/>
          <w:w w:val="99"/>
        </w:rPr>
        <w:t>栏“上期库存数量”：填写上期本表第二部分第</w:t>
      </w:r>
      <w:r>
        <w:rPr>
          <w:spacing w:val="-50"/>
        </w:rPr>
        <w:t> </w:t>
      </w:r>
      <w:r>
        <w:rPr>
          <w:w w:val="99"/>
        </w:rPr>
        <w:t>7</w:t>
      </w:r>
      <w:r>
        <w:rPr>
          <w:spacing w:val="-52"/>
        </w:rPr>
        <w:t> </w:t>
      </w:r>
      <w:r>
        <w:rPr>
          <w:spacing w:val="-1"/>
          <w:w w:val="99"/>
        </w:rPr>
        <w:t>栏“本期结存数量”数值。</w:t>
      </w:r>
    </w:p>
    <w:p>
      <w:pPr>
        <w:pStyle w:val="BodyText"/>
        <w:spacing w:line="278" w:lineRule="auto" w:before="43"/>
        <w:ind w:left="100" w:right="175" w:firstLine="420"/>
      </w:pPr>
      <w:r>
        <w:rPr>
          <w:spacing w:val="-1"/>
          <w:w w:val="99"/>
        </w:rPr>
        <w:t>十二、本表第二部分第</w:t>
      </w:r>
      <w:r>
        <w:rPr>
          <w:spacing w:val="-53"/>
        </w:rPr>
        <w:t> </w:t>
      </w:r>
      <w:r>
        <w:rPr>
          <w:w w:val="99"/>
        </w:rPr>
        <w:t>4</w:t>
      </w:r>
      <w:r>
        <w:rPr>
          <w:spacing w:val="-52"/>
        </w:rPr>
        <w:t> </w:t>
      </w:r>
      <w:r>
        <w:rPr>
          <w:spacing w:val="-8"/>
          <w:w w:val="99"/>
        </w:rPr>
        <w:t>栏“本期委托加工收回入库数量”：填写委托加工收回应税消费品数量，与本表第一部分第</w:t>
      </w:r>
      <w:r>
        <w:rPr>
          <w:spacing w:val="-8"/>
        </w:rPr>
        <w:t> </w:t>
      </w:r>
      <w:r>
        <w:rPr>
          <w:w w:val="99"/>
        </w:rPr>
        <w:t>3</w:t>
      </w:r>
      <w:r>
        <w:rPr>
          <w:spacing w:val="-54"/>
        </w:rPr>
        <w:t> </w:t>
      </w:r>
      <w:r>
        <w:rPr>
          <w:spacing w:val="-1"/>
          <w:w w:val="99"/>
        </w:rPr>
        <w:t>栏“委托加工收回应税消费品</w:t>
      </w:r>
      <w:r>
        <w:rPr>
          <w:spacing w:val="-1"/>
        </w:rPr>
        <w:t>数量”数值相等。</w:t>
      </w:r>
    </w:p>
    <w:p>
      <w:pPr>
        <w:pStyle w:val="BodyText"/>
        <w:spacing w:line="269" w:lineRule="exact"/>
        <w:ind w:left="520"/>
      </w:pPr>
      <w:r>
        <w:rPr>
          <w:spacing w:val="-1"/>
          <w:w w:val="99"/>
        </w:rPr>
        <w:t>十三、本表第二部分第</w:t>
      </w:r>
      <w:r>
        <w:rPr>
          <w:spacing w:val="-50"/>
        </w:rPr>
        <w:t> </w:t>
      </w:r>
      <w:r>
        <w:rPr>
          <w:w w:val="99"/>
        </w:rPr>
        <w:t>5</w:t>
      </w:r>
      <w:r>
        <w:rPr>
          <w:spacing w:val="-54"/>
        </w:rPr>
        <w:t> </w:t>
      </w:r>
      <w:r>
        <w:rPr>
          <w:spacing w:val="-8"/>
          <w:w w:val="99"/>
        </w:rPr>
        <w:t>栏“本期委托加工收回直接销售数量”：填写纳税人将委托加工收回的应税消费品直接销售的数量。</w:t>
      </w:r>
    </w:p>
    <w:p>
      <w:pPr>
        <w:pStyle w:val="BodyText"/>
        <w:spacing w:line="278" w:lineRule="auto" w:before="43"/>
        <w:ind w:left="520" w:right="130"/>
      </w:pPr>
      <w:r>
        <w:rPr>
          <w:spacing w:val="-1"/>
          <w:w w:val="99"/>
        </w:rPr>
        <w:t>十四、本表第二部分第</w:t>
      </w:r>
      <w:r>
        <w:rPr>
          <w:spacing w:val="-1"/>
        </w:rPr>
        <w:t> </w:t>
      </w:r>
      <w:r>
        <w:rPr>
          <w:w w:val="99"/>
        </w:rPr>
        <w:t>6</w:t>
      </w:r>
      <w:r>
        <w:rPr>
          <w:spacing w:val="-54"/>
        </w:rPr>
        <w:t> </w:t>
      </w:r>
      <w:r>
        <w:rPr>
          <w:spacing w:val="-7"/>
          <w:w w:val="99"/>
        </w:rPr>
        <w:t>栏“本期委托加工收回用于连续生产数量”：填写纳税人将委托加工收回的应税消费品用于连续生产应税消费品的数量。 </w:t>
      </w:r>
      <w:r>
        <w:rPr>
          <w:spacing w:val="-4"/>
        </w:rPr>
        <w:t>成品油消费税纳税人填写本表第二部分第 </w:t>
      </w:r>
      <w:r>
        <w:rPr/>
        <w:t>6</w:t>
      </w:r>
      <w:r>
        <w:rPr>
          <w:spacing w:val="-12"/>
        </w:rPr>
        <w:t> 栏“本期委托加工收回用于连续生产数量”的数值应等于附表 </w:t>
      </w:r>
      <w:r>
        <w:rPr>
          <w:spacing w:val="-5"/>
        </w:rPr>
        <w:t>1-2</w:t>
      </w:r>
      <w:r>
        <w:rPr>
          <w:spacing w:val="-2"/>
        </w:rPr>
        <w:t>《本期准予扣除税额计算表</w:t>
      </w:r>
      <w:r>
        <w:rPr/>
        <w:t>（成品油纳</w:t>
      </w:r>
    </w:p>
    <w:p>
      <w:pPr>
        <w:pStyle w:val="BodyText"/>
        <w:spacing w:line="269" w:lineRule="exact"/>
        <w:ind w:left="100"/>
      </w:pPr>
      <w:r>
        <w:rPr/>
        <w:t>税人适用</w:t>
      </w:r>
      <w:r>
        <w:rPr>
          <w:spacing w:val="-104"/>
        </w:rPr>
        <w:t>）</w:t>
      </w:r>
      <w:r>
        <w:rPr>
          <w:spacing w:val="-8"/>
        </w:rPr>
        <w:t>》第一部分第 </w:t>
      </w:r>
      <w:r>
        <w:rPr/>
        <w:t>4</w:t>
      </w:r>
      <w:r>
        <w:rPr>
          <w:spacing w:val="-8"/>
        </w:rPr>
        <w:t> 栏“委托加工收回连续生产数量”数值。</w:t>
      </w:r>
    </w:p>
    <w:p>
      <w:pPr>
        <w:pStyle w:val="BodyText"/>
        <w:spacing w:before="42"/>
        <w:ind w:left="520"/>
      </w:pPr>
      <w:r>
        <w:rPr>
          <w:spacing w:val="-1"/>
          <w:w w:val="99"/>
        </w:rPr>
        <w:t>十五、本表第二部分第</w:t>
      </w:r>
      <w:r>
        <w:rPr>
          <w:spacing w:val="-50"/>
        </w:rPr>
        <w:t> </w:t>
      </w:r>
      <w:r>
        <w:rPr>
          <w:w w:val="99"/>
        </w:rPr>
        <w:t>7</w:t>
      </w:r>
      <w:r>
        <w:rPr>
          <w:spacing w:val="-54"/>
        </w:rPr>
        <w:t> </w:t>
      </w:r>
      <w:r>
        <w:rPr>
          <w:spacing w:val="-10"/>
          <w:w w:val="99"/>
        </w:rPr>
        <w:t>栏“本期结存数量”：填写期末留存的委托加工收回应税消费品库存数量，计算公式为：</w:t>
      </w:r>
    </w:p>
    <w:p>
      <w:pPr>
        <w:pStyle w:val="BodyText"/>
        <w:spacing w:line="278" w:lineRule="auto" w:before="43"/>
        <w:ind w:left="100" w:right="249" w:firstLine="420"/>
      </w:pPr>
      <w:r>
        <w:rPr/>
        <w:t>本期结存数量=上期库存数量＋本期委托加工收回入库数量-本期委托加工收回直接销售数量－本期委托加工收回用于连续生产数量，且本期结存数量≥0。</w:t>
      </w:r>
    </w:p>
    <w:p>
      <w:pPr>
        <w:pStyle w:val="BodyText"/>
        <w:spacing w:line="269" w:lineRule="exact"/>
        <w:ind w:left="520"/>
      </w:pPr>
      <w:r>
        <w:rPr/>
        <w:t>十六、本表为 A4 横式，所有数字小数点后保留两位。一式二份，一份纳税人留存，一份税务机关留存。</w:t>
      </w:r>
    </w:p>
    <w:p>
      <w:pPr>
        <w:spacing w:after="0" w:line="269" w:lineRule="exact"/>
        <w:sectPr>
          <w:pgSz w:w="16840" w:h="11910" w:orient="landscape"/>
          <w:pgMar w:header="0" w:footer="975" w:top="1080" w:bottom="1160" w:left="1340" w:right="1260"/>
        </w:sectPr>
      </w:pPr>
    </w:p>
    <w:p>
      <w:pPr>
        <w:pStyle w:val="BodyText"/>
        <w:ind w:left="0"/>
        <w:rPr>
          <w:sz w:val="13"/>
        </w:rPr>
      </w:pPr>
    </w:p>
    <w:p>
      <w:pPr>
        <w:spacing w:after="0"/>
        <w:rPr>
          <w:sz w:val="13"/>
        </w:rPr>
        <w:sectPr>
          <w:pgSz w:w="16840" w:h="11910" w:orient="landscape"/>
          <w:pgMar w:header="0" w:footer="975" w:top="1100" w:bottom="1160" w:left="1340" w:right="1260"/>
        </w:sectPr>
      </w:pPr>
    </w:p>
    <w:p>
      <w:pPr>
        <w:pStyle w:val="Heading1"/>
        <w:spacing w:before="55"/>
        <w:ind w:left="100"/>
      </w:pPr>
      <w:r>
        <w:rPr>
          <w:spacing w:val="-27"/>
        </w:rPr>
        <w:t>附表 </w:t>
      </w:r>
      <w:r>
        <w:rPr/>
        <w:t>4</w:t>
      </w:r>
    </w:p>
    <w:p>
      <w:pPr>
        <w:pStyle w:val="BodyText"/>
        <w:spacing w:before="9"/>
        <w:ind w:left="0"/>
        <w:rPr>
          <w:rFonts w:ascii="黑体"/>
          <w:sz w:val="43"/>
        </w:rPr>
      </w:pPr>
      <w:r>
        <w:rPr/>
        <w:br w:type="column"/>
      </w:r>
      <w:r>
        <w:rPr>
          <w:rFonts w:ascii="黑体"/>
          <w:sz w:val="43"/>
        </w:rPr>
      </w:r>
    </w:p>
    <w:p>
      <w:pPr>
        <w:spacing w:before="0"/>
        <w:ind w:left="100" w:right="0" w:firstLine="0"/>
        <w:jc w:val="left"/>
        <w:rPr>
          <w:rFonts w:ascii="Arial Unicode MS" w:eastAsia="Arial Unicode MS" w:hint="eastAsia"/>
          <w:sz w:val="36"/>
        </w:rPr>
      </w:pPr>
      <w:bookmarkStart w:name="卷烟批发企业月份销售明细清单" w:id="21"/>
      <w:bookmarkEnd w:id="21"/>
      <w:r>
        <w:rPr/>
      </w:r>
      <w:r>
        <w:rPr>
          <w:rFonts w:ascii="Arial Unicode MS" w:eastAsia="Arial Unicode MS" w:hint="eastAsia"/>
          <w:sz w:val="36"/>
        </w:rPr>
        <w:t>卷烟批发企业月份销售明细清单</w:t>
      </w:r>
    </w:p>
    <w:p>
      <w:pPr>
        <w:spacing w:before="116"/>
        <w:ind w:left="200" w:right="0" w:firstLine="0"/>
        <w:jc w:val="left"/>
        <w:rPr>
          <w:sz w:val="32"/>
        </w:rPr>
      </w:pPr>
      <w:bookmarkStart w:name="(卷烟批发环节消费税纳税人适用)" w:id="22"/>
      <w:bookmarkEnd w:id="22"/>
      <w:r>
        <w:rPr/>
      </w:r>
      <w:r>
        <w:rPr>
          <w:w w:val="95"/>
          <w:sz w:val="32"/>
        </w:rPr>
        <w:t>(卷烟批发环节消费税纳税人适用)</w:t>
      </w:r>
    </w:p>
    <w:p>
      <w:pPr>
        <w:spacing w:after="0"/>
        <w:jc w:val="left"/>
        <w:rPr>
          <w:sz w:val="32"/>
        </w:rPr>
        <w:sectPr>
          <w:type w:val="continuous"/>
          <w:pgSz w:w="16840" w:h="11910" w:orient="landscape"/>
          <w:pgMar w:top="1200" w:bottom="280" w:left="1340" w:right="1260"/>
          <w:cols w:num="2" w:equalWidth="0">
            <w:col w:w="1020" w:space="3619"/>
            <w:col w:w="9601"/>
          </w:cols>
        </w:sectPr>
      </w:pPr>
    </w:p>
    <w:p>
      <w:pPr>
        <w:pStyle w:val="BodyText"/>
        <w:ind w:left="0"/>
        <w:rPr>
          <w:sz w:val="20"/>
        </w:rPr>
      </w:pPr>
    </w:p>
    <w:p>
      <w:pPr>
        <w:pStyle w:val="BodyText"/>
        <w:spacing w:before="8" w:after="1"/>
        <w:ind w:left="0"/>
        <w:rPr>
          <w:sz w:val="12"/>
        </w:rPr>
      </w:pPr>
    </w:p>
    <w:tbl>
      <w:tblPr>
        <w:tblW w:w="0" w:type="auto"/>
        <w:jc w:val="left"/>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1584"/>
        <w:gridCol w:w="1534"/>
        <w:gridCol w:w="1534"/>
        <w:gridCol w:w="1534"/>
        <w:gridCol w:w="1534"/>
        <w:gridCol w:w="1534"/>
        <w:gridCol w:w="1537"/>
      </w:tblGrid>
      <w:tr>
        <w:trPr>
          <w:trHeight w:val="631" w:hRule="atLeast"/>
        </w:trPr>
        <w:tc>
          <w:tcPr>
            <w:tcW w:w="2122" w:type="dxa"/>
          </w:tcPr>
          <w:p>
            <w:pPr>
              <w:pStyle w:val="TableParagraph"/>
              <w:spacing w:before="1"/>
              <w:rPr>
                <w:sz w:val="14"/>
              </w:rPr>
            </w:pPr>
          </w:p>
          <w:p>
            <w:pPr>
              <w:pStyle w:val="TableParagraph"/>
              <w:spacing w:before="1"/>
              <w:ind w:left="95" w:right="86"/>
              <w:jc w:val="center"/>
              <w:rPr>
                <w:sz w:val="21"/>
              </w:rPr>
            </w:pPr>
            <w:r>
              <w:rPr>
                <w:sz w:val="21"/>
              </w:rPr>
              <w:t>卷烟条包装商品条码</w:t>
            </w:r>
          </w:p>
        </w:tc>
        <w:tc>
          <w:tcPr>
            <w:tcW w:w="1584" w:type="dxa"/>
          </w:tcPr>
          <w:p>
            <w:pPr>
              <w:pStyle w:val="TableParagraph"/>
              <w:spacing w:before="1"/>
              <w:rPr>
                <w:sz w:val="14"/>
              </w:rPr>
            </w:pPr>
          </w:p>
          <w:p>
            <w:pPr>
              <w:pStyle w:val="TableParagraph"/>
              <w:spacing w:before="1"/>
              <w:ind w:left="140" w:right="134"/>
              <w:jc w:val="center"/>
              <w:rPr>
                <w:sz w:val="21"/>
              </w:rPr>
            </w:pPr>
            <w:r>
              <w:rPr>
                <w:sz w:val="21"/>
              </w:rPr>
              <w:t>卷烟牌号规格</w:t>
            </w:r>
          </w:p>
        </w:tc>
        <w:tc>
          <w:tcPr>
            <w:tcW w:w="1534" w:type="dxa"/>
          </w:tcPr>
          <w:p>
            <w:pPr>
              <w:pStyle w:val="TableParagraph"/>
              <w:spacing w:before="1"/>
              <w:rPr>
                <w:sz w:val="14"/>
              </w:rPr>
            </w:pPr>
          </w:p>
          <w:p>
            <w:pPr>
              <w:pStyle w:val="TableParagraph"/>
              <w:spacing w:before="1"/>
              <w:ind w:left="323" w:right="317"/>
              <w:jc w:val="center"/>
              <w:rPr>
                <w:sz w:val="21"/>
              </w:rPr>
            </w:pPr>
            <w:r>
              <w:rPr>
                <w:sz w:val="21"/>
              </w:rPr>
              <w:t>卷烟类别</w:t>
            </w:r>
          </w:p>
        </w:tc>
        <w:tc>
          <w:tcPr>
            <w:tcW w:w="1534" w:type="dxa"/>
          </w:tcPr>
          <w:p>
            <w:pPr>
              <w:pStyle w:val="TableParagraph"/>
              <w:spacing w:before="1"/>
              <w:rPr>
                <w:sz w:val="14"/>
              </w:rPr>
            </w:pPr>
          </w:p>
          <w:p>
            <w:pPr>
              <w:pStyle w:val="TableParagraph"/>
              <w:spacing w:before="1"/>
              <w:ind w:left="322" w:right="317"/>
              <w:jc w:val="center"/>
              <w:rPr>
                <w:sz w:val="21"/>
              </w:rPr>
            </w:pPr>
            <w:r>
              <w:rPr>
                <w:sz w:val="21"/>
              </w:rPr>
              <w:t>卷烟类型</w:t>
            </w:r>
          </w:p>
        </w:tc>
        <w:tc>
          <w:tcPr>
            <w:tcW w:w="1534" w:type="dxa"/>
          </w:tcPr>
          <w:p>
            <w:pPr>
              <w:pStyle w:val="TableParagraph"/>
              <w:spacing w:before="1"/>
              <w:rPr>
                <w:sz w:val="14"/>
              </w:rPr>
            </w:pPr>
          </w:p>
          <w:p>
            <w:pPr>
              <w:pStyle w:val="TableParagraph"/>
              <w:spacing w:before="1"/>
              <w:ind w:left="324" w:right="315"/>
              <w:jc w:val="center"/>
              <w:rPr>
                <w:sz w:val="21"/>
              </w:rPr>
            </w:pPr>
            <w:r>
              <w:rPr>
                <w:sz w:val="21"/>
              </w:rPr>
              <w:t>销售价格</w:t>
            </w:r>
          </w:p>
        </w:tc>
        <w:tc>
          <w:tcPr>
            <w:tcW w:w="1534" w:type="dxa"/>
          </w:tcPr>
          <w:p>
            <w:pPr>
              <w:pStyle w:val="TableParagraph"/>
              <w:spacing w:before="1"/>
              <w:rPr>
                <w:sz w:val="14"/>
              </w:rPr>
            </w:pPr>
          </w:p>
          <w:p>
            <w:pPr>
              <w:pStyle w:val="TableParagraph"/>
              <w:spacing w:before="1"/>
              <w:ind w:left="324" w:right="316"/>
              <w:jc w:val="center"/>
              <w:rPr>
                <w:sz w:val="21"/>
              </w:rPr>
            </w:pPr>
            <w:r>
              <w:rPr>
                <w:sz w:val="21"/>
              </w:rPr>
              <w:t>销售数量</w:t>
            </w:r>
          </w:p>
        </w:tc>
        <w:tc>
          <w:tcPr>
            <w:tcW w:w="1534" w:type="dxa"/>
          </w:tcPr>
          <w:p>
            <w:pPr>
              <w:pStyle w:val="TableParagraph"/>
              <w:spacing w:before="1"/>
              <w:rPr>
                <w:sz w:val="14"/>
              </w:rPr>
            </w:pPr>
          </w:p>
          <w:p>
            <w:pPr>
              <w:pStyle w:val="TableParagraph"/>
              <w:spacing w:before="1"/>
              <w:ind w:left="324" w:right="314"/>
              <w:jc w:val="center"/>
              <w:rPr>
                <w:sz w:val="21"/>
              </w:rPr>
            </w:pPr>
            <w:r>
              <w:rPr>
                <w:sz w:val="21"/>
              </w:rPr>
              <w:t>销售额</w:t>
            </w:r>
          </w:p>
        </w:tc>
        <w:tc>
          <w:tcPr>
            <w:tcW w:w="1537" w:type="dxa"/>
          </w:tcPr>
          <w:p>
            <w:pPr>
              <w:pStyle w:val="TableParagraph"/>
              <w:spacing w:before="1"/>
              <w:rPr>
                <w:sz w:val="14"/>
              </w:rPr>
            </w:pPr>
          </w:p>
          <w:p>
            <w:pPr>
              <w:pStyle w:val="TableParagraph"/>
              <w:spacing w:before="1"/>
              <w:ind w:left="536" w:right="530"/>
              <w:jc w:val="center"/>
              <w:rPr>
                <w:sz w:val="21"/>
              </w:rPr>
            </w:pPr>
            <w:r>
              <w:rPr>
                <w:sz w:val="21"/>
              </w:rPr>
              <w:t>备注</w:t>
            </w:r>
          </w:p>
        </w:tc>
      </w:tr>
      <w:tr>
        <w:trPr>
          <w:trHeight w:val="312" w:hRule="atLeast"/>
        </w:trPr>
        <w:tc>
          <w:tcPr>
            <w:tcW w:w="2122" w:type="dxa"/>
          </w:tcPr>
          <w:p>
            <w:pPr>
              <w:pStyle w:val="TableParagraph"/>
              <w:spacing w:before="21"/>
              <w:ind w:left="5"/>
              <w:jc w:val="center"/>
              <w:rPr>
                <w:sz w:val="21"/>
              </w:rPr>
            </w:pPr>
            <w:r>
              <w:rPr>
                <w:w w:val="99"/>
                <w:sz w:val="21"/>
              </w:rPr>
              <w:t>1</w:t>
            </w:r>
          </w:p>
        </w:tc>
        <w:tc>
          <w:tcPr>
            <w:tcW w:w="1584" w:type="dxa"/>
          </w:tcPr>
          <w:p>
            <w:pPr>
              <w:pStyle w:val="TableParagraph"/>
              <w:spacing w:before="21"/>
              <w:ind w:left="10"/>
              <w:jc w:val="center"/>
              <w:rPr>
                <w:sz w:val="21"/>
              </w:rPr>
            </w:pPr>
            <w:r>
              <w:rPr>
                <w:w w:val="99"/>
                <w:sz w:val="21"/>
              </w:rPr>
              <w:t>2</w:t>
            </w:r>
          </w:p>
        </w:tc>
        <w:tc>
          <w:tcPr>
            <w:tcW w:w="1534" w:type="dxa"/>
          </w:tcPr>
          <w:p>
            <w:pPr>
              <w:pStyle w:val="TableParagraph"/>
              <w:spacing w:before="21"/>
              <w:ind w:left="7"/>
              <w:jc w:val="center"/>
              <w:rPr>
                <w:sz w:val="21"/>
              </w:rPr>
            </w:pPr>
            <w:r>
              <w:rPr>
                <w:w w:val="99"/>
                <w:sz w:val="21"/>
              </w:rPr>
              <w:t>3</w:t>
            </w:r>
          </w:p>
        </w:tc>
        <w:tc>
          <w:tcPr>
            <w:tcW w:w="1534" w:type="dxa"/>
          </w:tcPr>
          <w:p>
            <w:pPr>
              <w:pStyle w:val="TableParagraph"/>
              <w:spacing w:before="21"/>
              <w:ind w:left="6"/>
              <w:jc w:val="center"/>
              <w:rPr>
                <w:sz w:val="21"/>
              </w:rPr>
            </w:pPr>
            <w:r>
              <w:rPr>
                <w:w w:val="99"/>
                <w:sz w:val="21"/>
              </w:rPr>
              <w:t>4</w:t>
            </w:r>
          </w:p>
        </w:tc>
        <w:tc>
          <w:tcPr>
            <w:tcW w:w="1534" w:type="dxa"/>
          </w:tcPr>
          <w:p>
            <w:pPr>
              <w:pStyle w:val="TableParagraph"/>
              <w:spacing w:before="21"/>
              <w:ind w:left="5"/>
              <w:jc w:val="center"/>
              <w:rPr>
                <w:sz w:val="21"/>
              </w:rPr>
            </w:pPr>
            <w:r>
              <w:rPr>
                <w:w w:val="99"/>
                <w:sz w:val="21"/>
              </w:rPr>
              <w:t>5</w:t>
            </w:r>
          </w:p>
        </w:tc>
        <w:tc>
          <w:tcPr>
            <w:tcW w:w="1534" w:type="dxa"/>
          </w:tcPr>
          <w:p>
            <w:pPr>
              <w:pStyle w:val="TableParagraph"/>
              <w:spacing w:before="21"/>
              <w:ind w:left="9"/>
              <w:jc w:val="center"/>
              <w:rPr>
                <w:sz w:val="21"/>
              </w:rPr>
            </w:pPr>
            <w:r>
              <w:rPr>
                <w:w w:val="99"/>
                <w:sz w:val="21"/>
              </w:rPr>
              <w:t>6</w:t>
            </w:r>
          </w:p>
        </w:tc>
        <w:tc>
          <w:tcPr>
            <w:tcW w:w="1534" w:type="dxa"/>
          </w:tcPr>
          <w:p>
            <w:pPr>
              <w:pStyle w:val="TableParagraph"/>
              <w:spacing w:before="21"/>
              <w:ind w:left="8"/>
              <w:jc w:val="center"/>
              <w:rPr>
                <w:sz w:val="21"/>
              </w:rPr>
            </w:pPr>
            <w:r>
              <w:rPr>
                <w:w w:val="99"/>
                <w:sz w:val="21"/>
              </w:rPr>
              <w:t>7</w:t>
            </w:r>
          </w:p>
        </w:tc>
        <w:tc>
          <w:tcPr>
            <w:tcW w:w="1537" w:type="dxa"/>
          </w:tcPr>
          <w:p>
            <w:pPr>
              <w:pStyle w:val="TableParagraph"/>
              <w:spacing w:before="21"/>
              <w:ind w:left="9"/>
              <w:jc w:val="center"/>
              <w:rPr>
                <w:sz w:val="21"/>
              </w:rPr>
            </w:pPr>
            <w:r>
              <w:rPr>
                <w:w w:val="99"/>
                <w:sz w:val="21"/>
              </w:rPr>
              <w:t>8</w:t>
            </w:r>
          </w:p>
        </w:tc>
      </w:tr>
      <w:tr>
        <w:trPr>
          <w:trHeight w:val="321" w:hRule="atLeast"/>
        </w:trPr>
        <w:tc>
          <w:tcPr>
            <w:tcW w:w="2122" w:type="dxa"/>
          </w:tcPr>
          <w:p>
            <w:pPr>
              <w:pStyle w:val="TableParagraph"/>
              <w:rPr>
                <w:rFonts w:ascii="Times New Roman"/>
                <w:sz w:val="22"/>
              </w:rPr>
            </w:pPr>
          </w:p>
        </w:tc>
        <w:tc>
          <w:tcPr>
            <w:tcW w:w="158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7" w:type="dxa"/>
          </w:tcPr>
          <w:p>
            <w:pPr>
              <w:pStyle w:val="TableParagraph"/>
              <w:rPr>
                <w:rFonts w:ascii="Times New Roman"/>
                <w:sz w:val="22"/>
              </w:rPr>
            </w:pPr>
          </w:p>
        </w:tc>
      </w:tr>
      <w:tr>
        <w:trPr>
          <w:trHeight w:val="321" w:hRule="atLeast"/>
        </w:trPr>
        <w:tc>
          <w:tcPr>
            <w:tcW w:w="2122" w:type="dxa"/>
          </w:tcPr>
          <w:p>
            <w:pPr>
              <w:pStyle w:val="TableParagraph"/>
              <w:rPr>
                <w:rFonts w:ascii="Times New Roman"/>
                <w:sz w:val="22"/>
              </w:rPr>
            </w:pPr>
          </w:p>
        </w:tc>
        <w:tc>
          <w:tcPr>
            <w:tcW w:w="158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7" w:type="dxa"/>
          </w:tcPr>
          <w:p>
            <w:pPr>
              <w:pStyle w:val="TableParagraph"/>
              <w:rPr>
                <w:rFonts w:ascii="Times New Roman"/>
                <w:sz w:val="22"/>
              </w:rPr>
            </w:pPr>
          </w:p>
        </w:tc>
      </w:tr>
      <w:tr>
        <w:trPr>
          <w:trHeight w:val="321" w:hRule="atLeast"/>
        </w:trPr>
        <w:tc>
          <w:tcPr>
            <w:tcW w:w="2122" w:type="dxa"/>
          </w:tcPr>
          <w:p>
            <w:pPr>
              <w:pStyle w:val="TableParagraph"/>
              <w:rPr>
                <w:rFonts w:ascii="Times New Roman"/>
                <w:sz w:val="22"/>
              </w:rPr>
            </w:pPr>
          </w:p>
        </w:tc>
        <w:tc>
          <w:tcPr>
            <w:tcW w:w="158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7" w:type="dxa"/>
          </w:tcPr>
          <w:p>
            <w:pPr>
              <w:pStyle w:val="TableParagraph"/>
              <w:rPr>
                <w:rFonts w:ascii="Times New Roman"/>
                <w:sz w:val="22"/>
              </w:rPr>
            </w:pPr>
          </w:p>
        </w:tc>
      </w:tr>
      <w:tr>
        <w:trPr>
          <w:trHeight w:val="320" w:hRule="atLeast"/>
        </w:trPr>
        <w:tc>
          <w:tcPr>
            <w:tcW w:w="2122" w:type="dxa"/>
          </w:tcPr>
          <w:p>
            <w:pPr>
              <w:pStyle w:val="TableParagraph"/>
              <w:rPr>
                <w:rFonts w:ascii="Times New Roman"/>
                <w:sz w:val="22"/>
              </w:rPr>
            </w:pPr>
          </w:p>
        </w:tc>
        <w:tc>
          <w:tcPr>
            <w:tcW w:w="158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7" w:type="dxa"/>
          </w:tcPr>
          <w:p>
            <w:pPr>
              <w:pStyle w:val="TableParagraph"/>
              <w:rPr>
                <w:rFonts w:ascii="Times New Roman"/>
                <w:sz w:val="22"/>
              </w:rPr>
            </w:pPr>
          </w:p>
        </w:tc>
      </w:tr>
      <w:tr>
        <w:trPr>
          <w:trHeight w:val="312" w:hRule="atLeast"/>
        </w:trPr>
        <w:tc>
          <w:tcPr>
            <w:tcW w:w="2122" w:type="dxa"/>
          </w:tcPr>
          <w:p>
            <w:pPr>
              <w:pStyle w:val="TableParagraph"/>
              <w:rPr>
                <w:rFonts w:ascii="Times New Roman"/>
                <w:sz w:val="22"/>
              </w:rPr>
            </w:pPr>
          </w:p>
        </w:tc>
        <w:tc>
          <w:tcPr>
            <w:tcW w:w="158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7" w:type="dxa"/>
          </w:tcPr>
          <w:p>
            <w:pPr>
              <w:pStyle w:val="TableParagraph"/>
              <w:rPr>
                <w:rFonts w:ascii="Times New Roman"/>
                <w:sz w:val="22"/>
              </w:rPr>
            </w:pPr>
          </w:p>
        </w:tc>
      </w:tr>
    </w:tbl>
    <w:p>
      <w:pPr>
        <w:pStyle w:val="BodyText"/>
        <w:ind w:left="0"/>
        <w:rPr>
          <w:sz w:val="20"/>
        </w:rPr>
      </w:pPr>
    </w:p>
    <w:p>
      <w:pPr>
        <w:pStyle w:val="BodyText"/>
        <w:spacing w:before="11"/>
        <w:ind w:left="0"/>
        <w:rPr>
          <w:sz w:val="20"/>
        </w:rPr>
      </w:pPr>
    </w:p>
    <w:p>
      <w:pPr>
        <w:pStyle w:val="Heading2"/>
        <w:spacing w:before="62"/>
        <w:ind w:left="2235" w:right="2123"/>
      </w:pPr>
      <w:bookmarkStart w:name="《卷烟批发企业月份销售明细清单（卷烟批发环节消费税纳税人适用）》填表说明" w:id="23"/>
      <w:bookmarkEnd w:id="23"/>
      <w:r>
        <w:rPr/>
      </w:r>
      <w:r>
        <w:rPr>
          <w:spacing w:val="-3"/>
        </w:rPr>
        <w:t>《卷烟批发企业月份销售明细清单</w:t>
      </w:r>
      <w:r>
        <w:rPr/>
        <w:t>（</w:t>
      </w:r>
      <w:r>
        <w:rPr>
          <w:spacing w:val="-3"/>
        </w:rPr>
        <w:t>卷烟批发环节消费税纳税人适用</w:t>
      </w:r>
      <w:r>
        <w:rPr>
          <w:spacing w:val="-142"/>
        </w:rPr>
        <w:t>）</w:t>
      </w:r>
      <w:r>
        <w:rPr>
          <w:spacing w:val="-2"/>
        </w:rPr>
        <w:t>》填表说明</w:t>
      </w:r>
    </w:p>
    <w:p>
      <w:pPr>
        <w:pStyle w:val="BodyText"/>
        <w:spacing w:before="167"/>
        <w:ind w:left="714"/>
      </w:pPr>
      <w:r>
        <w:rPr/>
        <w:t>一、本表由卷烟批发环节消费税纳税人填报，于办理消费税纳税申报时一并报送。</w:t>
      </w:r>
    </w:p>
    <w:p>
      <w:pPr>
        <w:pStyle w:val="BodyText"/>
        <w:spacing w:before="21"/>
        <w:ind w:left="714"/>
      </w:pPr>
      <w:r>
        <w:rPr/>
        <w:t>二、本表第 2 栏“卷烟牌号规格”名称为经国家烟草专卖局批准生产的卷烟牌号规格。</w:t>
      </w:r>
    </w:p>
    <w:p>
      <w:pPr>
        <w:pStyle w:val="BodyText"/>
        <w:spacing w:before="43"/>
        <w:ind w:left="714"/>
      </w:pPr>
      <w:r>
        <w:rPr/>
        <w:t>三、本表第 3 栏“卷烟类别”为国家烟草专卖局划分的卷烟类别，即一类卷烟、二类卷烟、三类卷烟、四类卷烟和五类卷烟。</w:t>
      </w:r>
    </w:p>
    <w:p>
      <w:pPr>
        <w:pStyle w:val="BodyText"/>
        <w:spacing w:before="43"/>
        <w:ind w:left="714"/>
      </w:pPr>
      <w:r>
        <w:rPr/>
        <w:t>四、本表第 4 栏“卷烟类型”为国产卷烟、进口卷烟、罚没卷烟、其他。</w:t>
      </w:r>
    </w:p>
    <w:p>
      <w:pPr>
        <w:pStyle w:val="BodyText"/>
        <w:spacing w:line="278" w:lineRule="auto" w:before="43"/>
        <w:ind w:left="294" w:right="179" w:firstLine="420"/>
      </w:pPr>
      <w:r>
        <w:rPr>
          <w:spacing w:val="1"/>
          <w:w w:val="99"/>
        </w:rPr>
        <w:t>五、本表第</w:t>
      </w:r>
      <w:r>
        <w:rPr>
          <w:spacing w:val="-53"/>
        </w:rPr>
        <w:t> </w:t>
      </w:r>
      <w:r>
        <w:rPr>
          <w:w w:val="99"/>
        </w:rPr>
        <w:t>5</w:t>
      </w:r>
      <w:r>
        <w:rPr>
          <w:spacing w:val="-52"/>
        </w:rPr>
        <w:t> </w:t>
      </w:r>
      <w:r>
        <w:rPr>
          <w:spacing w:val="-1"/>
          <w:w w:val="99"/>
        </w:rPr>
        <w:t>栏“销售价格”为卷烟批发企业向零售单位销售卷烟的实际价格，不含增值税。计量单位为“元</w:t>
      </w:r>
      <w:r>
        <w:rPr>
          <w:spacing w:val="1"/>
          <w:w w:val="99"/>
        </w:rPr>
        <w:t>/</w:t>
      </w:r>
      <w:r>
        <w:rPr>
          <w:spacing w:val="2"/>
          <w:w w:val="99"/>
        </w:rPr>
        <w:t>条（</w:t>
      </w:r>
      <w:r>
        <w:rPr>
          <w:spacing w:val="1"/>
          <w:w w:val="99"/>
        </w:rPr>
        <w:t>20</w:t>
      </w:r>
      <w:r>
        <w:rPr>
          <w:w w:val="99"/>
        </w:rPr>
        <w:t>0</w:t>
      </w:r>
      <w:r>
        <w:rPr>
          <w:spacing w:val="-54"/>
        </w:rPr>
        <w:t> </w:t>
      </w:r>
      <w:r>
        <w:rPr>
          <w:spacing w:val="2"/>
          <w:w w:val="99"/>
        </w:rPr>
        <w:t>支</w:t>
      </w:r>
      <w:r>
        <w:rPr>
          <w:spacing w:val="-104"/>
          <w:w w:val="99"/>
        </w:rPr>
        <w:t>）”</w:t>
      </w:r>
      <w:r>
        <w:rPr>
          <w:w w:val="99"/>
        </w:rPr>
        <w:t>，非标准条包装的卷</w:t>
      </w:r>
      <w:r>
        <w:rPr/>
        <w:t>烟应折算成标准条卷烟价格。</w:t>
      </w:r>
    </w:p>
    <w:p>
      <w:pPr>
        <w:pStyle w:val="BodyText"/>
        <w:spacing w:line="269" w:lineRule="exact"/>
        <w:ind w:left="714"/>
      </w:pPr>
      <w:r>
        <w:rPr/>
        <w:t>六、本表第 6 栏“销量数量”为卷烟批发企业向零售单位销售卷烟的数量。计量单位为“万支”。</w:t>
      </w:r>
    </w:p>
    <w:p>
      <w:pPr>
        <w:pStyle w:val="BodyText"/>
        <w:spacing w:line="278" w:lineRule="auto" w:before="43"/>
        <w:ind w:left="714" w:right="3127"/>
      </w:pPr>
      <w:r>
        <w:rPr>
          <w:spacing w:val="-11"/>
        </w:rPr>
        <w:t>七、本表第 </w:t>
      </w:r>
      <w:r>
        <w:rPr/>
        <w:t>7</w:t>
      </w:r>
      <w:r>
        <w:rPr>
          <w:spacing w:val="-11"/>
        </w:rPr>
        <w:t> 栏“销售额”为卷烟批发企业向零售单位销售卷烟的实际销售额，不含增值税。计量单位为“元”。</w:t>
      </w:r>
      <w:r>
        <w:rPr>
          <w:spacing w:val="-19"/>
        </w:rPr>
        <w:t>八、本表为 </w:t>
      </w:r>
      <w:r>
        <w:rPr/>
        <w:t>A4</w:t>
      </w:r>
      <w:r>
        <w:rPr>
          <w:spacing w:val="-8"/>
        </w:rPr>
        <w:t> 横式，仅报送电子文件,本表所有数字小数点后保留两位。</w:t>
      </w:r>
    </w:p>
    <w:p>
      <w:pPr>
        <w:spacing w:after="0" w:line="278" w:lineRule="auto"/>
        <w:sectPr>
          <w:type w:val="continuous"/>
          <w:pgSz w:w="16840" w:h="11910" w:orient="landscape"/>
          <w:pgMar w:top="1200" w:bottom="280" w:left="1340" w:right="1260"/>
        </w:sectPr>
      </w:pPr>
    </w:p>
    <w:p>
      <w:pPr>
        <w:pStyle w:val="Heading1"/>
        <w:spacing w:before="43"/>
        <w:ind w:left="100"/>
      </w:pPr>
      <w:r>
        <w:rPr>
          <w:spacing w:val="-27"/>
        </w:rPr>
        <w:t>附表 </w:t>
      </w:r>
      <w:r>
        <w:rPr/>
        <w:t>5</w:t>
      </w:r>
    </w:p>
    <w:p>
      <w:pPr>
        <w:pStyle w:val="BodyText"/>
        <w:spacing w:before="10"/>
        <w:ind w:left="0"/>
        <w:rPr>
          <w:rFonts w:ascii="黑体"/>
          <w:sz w:val="42"/>
        </w:rPr>
      </w:pPr>
      <w:r>
        <w:rPr/>
        <w:br w:type="column"/>
      </w:r>
      <w:r>
        <w:rPr>
          <w:rFonts w:ascii="黑体"/>
          <w:sz w:val="42"/>
        </w:rPr>
      </w:r>
    </w:p>
    <w:p>
      <w:pPr>
        <w:spacing w:before="0"/>
        <w:ind w:left="100" w:right="0" w:firstLine="0"/>
        <w:jc w:val="left"/>
        <w:rPr>
          <w:rFonts w:ascii="Arial Unicode MS" w:eastAsia="Arial Unicode MS" w:hint="eastAsia"/>
          <w:sz w:val="36"/>
        </w:rPr>
      </w:pPr>
      <w:bookmarkStart w:name="卷烟生产企业合作生产卷烟消费税情况报告表" w:id="24"/>
      <w:bookmarkEnd w:id="24"/>
      <w:r>
        <w:rPr/>
      </w:r>
      <w:r>
        <w:rPr>
          <w:rFonts w:ascii="Arial Unicode MS" w:eastAsia="Arial Unicode MS" w:hint="eastAsia"/>
          <w:sz w:val="36"/>
        </w:rPr>
        <w:t>卷烟生产企业合作生产卷烟消费税情况报告表</w:t>
      </w:r>
    </w:p>
    <w:p>
      <w:pPr>
        <w:spacing w:before="116"/>
        <w:ind w:left="1300" w:right="0" w:firstLine="0"/>
        <w:jc w:val="left"/>
        <w:rPr>
          <w:sz w:val="32"/>
        </w:rPr>
      </w:pPr>
      <w:bookmarkStart w:name="（卷烟生产环节消费税纳税人适用）" w:id="25"/>
      <w:bookmarkEnd w:id="25"/>
      <w:r>
        <w:rPr/>
      </w:r>
      <w:r>
        <w:rPr>
          <w:sz w:val="32"/>
        </w:rPr>
        <w:t>（卷烟生产环节消费税纳税人适用）</w:t>
      </w:r>
    </w:p>
    <w:p>
      <w:pPr>
        <w:spacing w:after="0"/>
        <w:jc w:val="left"/>
        <w:rPr>
          <w:sz w:val="32"/>
        </w:rPr>
        <w:sectPr>
          <w:pgSz w:w="16840" w:h="11910" w:orient="landscape"/>
          <w:pgMar w:header="0" w:footer="975" w:top="1060" w:bottom="1160" w:left="1340" w:right="1260"/>
          <w:cols w:num="2" w:equalWidth="0">
            <w:col w:w="1020" w:space="2359"/>
            <w:col w:w="10861"/>
          </w:cols>
        </w:sectPr>
      </w:pPr>
    </w:p>
    <w:p>
      <w:pPr>
        <w:pStyle w:val="BodyText"/>
        <w:spacing w:before="2"/>
        <w:ind w:left="0"/>
        <w:rPr>
          <w:sz w:val="8"/>
        </w:rPr>
      </w:pPr>
    </w:p>
    <w:tbl>
      <w:tblPr>
        <w:tblW w:w="0" w:type="auto"/>
        <w:jc w:val="left"/>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
        <w:gridCol w:w="1271"/>
        <w:gridCol w:w="1514"/>
        <w:gridCol w:w="1242"/>
        <w:gridCol w:w="1458"/>
        <w:gridCol w:w="1578"/>
        <w:gridCol w:w="997"/>
        <w:gridCol w:w="1207"/>
        <w:gridCol w:w="1234"/>
        <w:gridCol w:w="1370"/>
      </w:tblGrid>
      <w:tr>
        <w:trPr>
          <w:trHeight w:val="630" w:hRule="atLeast"/>
        </w:trPr>
        <w:tc>
          <w:tcPr>
            <w:tcW w:w="2721" w:type="dxa"/>
            <w:gridSpan w:val="2"/>
          </w:tcPr>
          <w:p>
            <w:pPr>
              <w:pStyle w:val="TableParagraph"/>
              <w:spacing w:before="1"/>
              <w:rPr>
                <w:sz w:val="14"/>
              </w:rPr>
            </w:pPr>
          </w:p>
          <w:p>
            <w:pPr>
              <w:pStyle w:val="TableParagraph"/>
              <w:ind w:left="800"/>
              <w:rPr>
                <w:sz w:val="21"/>
              </w:rPr>
            </w:pPr>
            <w:r>
              <w:rPr>
                <w:sz w:val="21"/>
              </w:rPr>
              <w:t>品牌输出方</w:t>
            </w:r>
          </w:p>
        </w:tc>
        <w:tc>
          <w:tcPr>
            <w:tcW w:w="2756" w:type="dxa"/>
            <w:gridSpan w:val="2"/>
          </w:tcPr>
          <w:p>
            <w:pPr>
              <w:pStyle w:val="TableParagraph"/>
              <w:spacing w:before="1"/>
              <w:rPr>
                <w:sz w:val="14"/>
              </w:rPr>
            </w:pPr>
          </w:p>
          <w:p>
            <w:pPr>
              <w:pStyle w:val="TableParagraph"/>
              <w:ind w:left="817"/>
              <w:rPr>
                <w:sz w:val="21"/>
              </w:rPr>
            </w:pPr>
            <w:r>
              <w:rPr>
                <w:sz w:val="21"/>
              </w:rPr>
              <w:t>品牌输入方</w:t>
            </w:r>
          </w:p>
        </w:tc>
        <w:tc>
          <w:tcPr>
            <w:tcW w:w="1458" w:type="dxa"/>
            <w:vMerge w:val="restart"/>
          </w:tcPr>
          <w:p>
            <w:pPr>
              <w:pStyle w:val="TableParagraph"/>
              <w:spacing w:before="8"/>
              <w:rPr>
                <w:sz w:val="26"/>
              </w:rPr>
            </w:pPr>
          </w:p>
          <w:p>
            <w:pPr>
              <w:pStyle w:val="TableParagraph"/>
              <w:spacing w:line="278" w:lineRule="auto"/>
              <w:ind w:left="274" w:right="228" w:hanging="106"/>
              <w:rPr>
                <w:sz w:val="21"/>
              </w:rPr>
            </w:pPr>
            <w:r>
              <w:rPr>
                <w:sz w:val="21"/>
              </w:rPr>
              <w:t>卷烟条包装商品条码</w:t>
            </w:r>
          </w:p>
        </w:tc>
        <w:tc>
          <w:tcPr>
            <w:tcW w:w="1578" w:type="dxa"/>
            <w:vMerge w:val="restart"/>
          </w:tcPr>
          <w:p>
            <w:pPr>
              <w:pStyle w:val="TableParagraph"/>
              <w:rPr>
                <w:sz w:val="20"/>
              </w:rPr>
            </w:pPr>
          </w:p>
          <w:p>
            <w:pPr>
              <w:pStyle w:val="TableParagraph"/>
              <w:spacing w:before="10"/>
              <w:rPr>
                <w:sz w:val="18"/>
              </w:rPr>
            </w:pPr>
          </w:p>
          <w:p>
            <w:pPr>
              <w:pStyle w:val="TableParagraph"/>
              <w:ind w:left="124"/>
              <w:rPr>
                <w:sz w:val="21"/>
              </w:rPr>
            </w:pPr>
            <w:r>
              <w:rPr>
                <w:sz w:val="21"/>
              </w:rPr>
              <w:t>卷烟牌号规格</w:t>
            </w:r>
          </w:p>
        </w:tc>
        <w:tc>
          <w:tcPr>
            <w:tcW w:w="997" w:type="dxa"/>
            <w:vMerge w:val="restart"/>
          </w:tcPr>
          <w:p>
            <w:pPr>
              <w:pStyle w:val="TableParagraph"/>
              <w:rPr>
                <w:sz w:val="20"/>
              </w:rPr>
            </w:pPr>
          </w:p>
          <w:p>
            <w:pPr>
              <w:pStyle w:val="TableParagraph"/>
              <w:spacing w:before="10"/>
              <w:rPr>
                <w:sz w:val="18"/>
              </w:rPr>
            </w:pPr>
          </w:p>
          <w:p>
            <w:pPr>
              <w:pStyle w:val="TableParagraph"/>
              <w:ind w:left="252"/>
              <w:rPr>
                <w:sz w:val="21"/>
              </w:rPr>
            </w:pPr>
            <w:r>
              <w:rPr>
                <w:sz w:val="21"/>
              </w:rPr>
              <w:t>销量</w:t>
            </w:r>
          </w:p>
        </w:tc>
        <w:tc>
          <w:tcPr>
            <w:tcW w:w="1207" w:type="dxa"/>
            <w:vMerge w:val="restart"/>
          </w:tcPr>
          <w:p>
            <w:pPr>
              <w:pStyle w:val="TableParagraph"/>
              <w:rPr>
                <w:sz w:val="20"/>
              </w:rPr>
            </w:pPr>
          </w:p>
          <w:p>
            <w:pPr>
              <w:pStyle w:val="TableParagraph"/>
              <w:spacing w:before="10"/>
              <w:rPr>
                <w:sz w:val="18"/>
              </w:rPr>
            </w:pPr>
          </w:p>
          <w:p>
            <w:pPr>
              <w:pStyle w:val="TableParagraph"/>
              <w:ind w:left="148"/>
              <w:rPr>
                <w:sz w:val="21"/>
              </w:rPr>
            </w:pPr>
            <w:r>
              <w:rPr>
                <w:sz w:val="21"/>
              </w:rPr>
              <w:t>销售价格</w:t>
            </w:r>
          </w:p>
        </w:tc>
        <w:tc>
          <w:tcPr>
            <w:tcW w:w="1234" w:type="dxa"/>
            <w:vMerge w:val="restart"/>
          </w:tcPr>
          <w:p>
            <w:pPr>
              <w:pStyle w:val="TableParagraph"/>
              <w:rPr>
                <w:sz w:val="20"/>
              </w:rPr>
            </w:pPr>
          </w:p>
          <w:p>
            <w:pPr>
              <w:pStyle w:val="TableParagraph"/>
              <w:spacing w:before="10"/>
              <w:rPr>
                <w:sz w:val="18"/>
              </w:rPr>
            </w:pPr>
          </w:p>
          <w:p>
            <w:pPr>
              <w:pStyle w:val="TableParagraph"/>
              <w:ind w:left="266"/>
              <w:rPr>
                <w:sz w:val="21"/>
              </w:rPr>
            </w:pPr>
            <w:r>
              <w:rPr>
                <w:sz w:val="21"/>
              </w:rPr>
              <w:t>销售额</w:t>
            </w:r>
          </w:p>
        </w:tc>
        <w:tc>
          <w:tcPr>
            <w:tcW w:w="1370" w:type="dxa"/>
            <w:vMerge w:val="restart"/>
          </w:tcPr>
          <w:p>
            <w:pPr>
              <w:pStyle w:val="TableParagraph"/>
              <w:spacing w:before="8"/>
              <w:rPr>
                <w:sz w:val="26"/>
              </w:rPr>
            </w:pPr>
          </w:p>
          <w:p>
            <w:pPr>
              <w:pStyle w:val="TableParagraph"/>
              <w:spacing w:line="278" w:lineRule="auto"/>
              <w:ind w:left="124" w:right="184"/>
              <w:rPr>
                <w:sz w:val="21"/>
              </w:rPr>
            </w:pPr>
            <w:r>
              <w:rPr>
                <w:sz w:val="21"/>
              </w:rPr>
              <w:t>品牌输入方已缴纳税款</w:t>
            </w:r>
          </w:p>
        </w:tc>
      </w:tr>
      <w:tr>
        <w:trPr>
          <w:trHeight w:val="623" w:hRule="atLeast"/>
        </w:trPr>
        <w:tc>
          <w:tcPr>
            <w:tcW w:w="1450" w:type="dxa"/>
          </w:tcPr>
          <w:p>
            <w:pPr>
              <w:pStyle w:val="TableParagraph"/>
              <w:spacing w:before="176"/>
              <w:ind w:left="250" w:right="310"/>
              <w:jc w:val="center"/>
              <w:rPr>
                <w:sz w:val="21"/>
              </w:rPr>
            </w:pPr>
            <w:r>
              <w:rPr>
                <w:sz w:val="21"/>
              </w:rPr>
              <w:t>企业名称</w:t>
            </w:r>
          </w:p>
        </w:tc>
        <w:tc>
          <w:tcPr>
            <w:tcW w:w="1271" w:type="dxa"/>
          </w:tcPr>
          <w:p>
            <w:pPr>
              <w:pStyle w:val="TableParagraph"/>
              <w:spacing w:before="20"/>
              <w:ind w:left="180"/>
              <w:rPr>
                <w:sz w:val="21"/>
              </w:rPr>
            </w:pPr>
            <w:r>
              <w:rPr>
                <w:w w:val="95"/>
                <w:sz w:val="21"/>
              </w:rPr>
              <w:t>统一社会</w:t>
            </w:r>
          </w:p>
          <w:p>
            <w:pPr>
              <w:pStyle w:val="TableParagraph"/>
              <w:spacing w:before="43"/>
              <w:ind w:left="180"/>
              <w:rPr>
                <w:sz w:val="21"/>
              </w:rPr>
            </w:pPr>
            <w:r>
              <w:rPr>
                <w:w w:val="95"/>
                <w:sz w:val="21"/>
              </w:rPr>
              <w:t>信用代码</w:t>
            </w:r>
          </w:p>
        </w:tc>
        <w:tc>
          <w:tcPr>
            <w:tcW w:w="1514" w:type="dxa"/>
          </w:tcPr>
          <w:p>
            <w:pPr>
              <w:pStyle w:val="TableParagraph"/>
              <w:spacing w:before="176"/>
              <w:ind w:left="301"/>
              <w:rPr>
                <w:sz w:val="21"/>
              </w:rPr>
            </w:pPr>
            <w:r>
              <w:rPr>
                <w:sz w:val="21"/>
              </w:rPr>
              <w:t>企业名称</w:t>
            </w:r>
          </w:p>
        </w:tc>
        <w:tc>
          <w:tcPr>
            <w:tcW w:w="1242" w:type="dxa"/>
          </w:tcPr>
          <w:p>
            <w:pPr>
              <w:pStyle w:val="TableParagraph"/>
              <w:spacing w:before="20"/>
              <w:ind w:left="165"/>
              <w:rPr>
                <w:sz w:val="21"/>
              </w:rPr>
            </w:pPr>
            <w:r>
              <w:rPr>
                <w:w w:val="95"/>
                <w:sz w:val="21"/>
              </w:rPr>
              <w:t>统一社会</w:t>
            </w:r>
          </w:p>
          <w:p>
            <w:pPr>
              <w:pStyle w:val="TableParagraph"/>
              <w:spacing w:before="43"/>
              <w:ind w:left="165"/>
              <w:rPr>
                <w:sz w:val="21"/>
              </w:rPr>
            </w:pPr>
            <w:r>
              <w:rPr>
                <w:w w:val="95"/>
                <w:sz w:val="21"/>
              </w:rPr>
              <w:t>信用代码</w:t>
            </w:r>
          </w:p>
        </w:tc>
        <w:tc>
          <w:tcPr>
            <w:tcW w:w="1458" w:type="dxa"/>
            <w:vMerge/>
            <w:tcBorders>
              <w:top w:val="nil"/>
            </w:tcBorders>
          </w:tcPr>
          <w:p>
            <w:pPr>
              <w:rPr>
                <w:sz w:val="2"/>
                <w:szCs w:val="2"/>
              </w:rPr>
            </w:pPr>
          </w:p>
        </w:tc>
        <w:tc>
          <w:tcPr>
            <w:tcW w:w="1578" w:type="dxa"/>
            <w:vMerge/>
            <w:tcBorders>
              <w:top w:val="nil"/>
            </w:tcBorders>
          </w:tcPr>
          <w:p>
            <w:pPr>
              <w:rPr>
                <w:sz w:val="2"/>
                <w:szCs w:val="2"/>
              </w:rPr>
            </w:pPr>
          </w:p>
        </w:tc>
        <w:tc>
          <w:tcPr>
            <w:tcW w:w="997" w:type="dxa"/>
            <w:vMerge/>
            <w:tcBorders>
              <w:top w:val="nil"/>
            </w:tcBorders>
          </w:tcPr>
          <w:p>
            <w:pPr>
              <w:rPr>
                <w:sz w:val="2"/>
                <w:szCs w:val="2"/>
              </w:rPr>
            </w:pPr>
          </w:p>
        </w:tc>
        <w:tc>
          <w:tcPr>
            <w:tcW w:w="1207" w:type="dxa"/>
            <w:vMerge/>
            <w:tcBorders>
              <w:top w:val="nil"/>
            </w:tcBorders>
          </w:tcPr>
          <w:p>
            <w:pPr>
              <w:rPr>
                <w:sz w:val="2"/>
                <w:szCs w:val="2"/>
              </w:rPr>
            </w:pPr>
          </w:p>
        </w:tc>
        <w:tc>
          <w:tcPr>
            <w:tcW w:w="1234" w:type="dxa"/>
            <w:vMerge/>
            <w:tcBorders>
              <w:top w:val="nil"/>
            </w:tcBorders>
          </w:tcPr>
          <w:p>
            <w:pPr>
              <w:rPr>
                <w:sz w:val="2"/>
                <w:szCs w:val="2"/>
              </w:rPr>
            </w:pPr>
          </w:p>
        </w:tc>
        <w:tc>
          <w:tcPr>
            <w:tcW w:w="1370" w:type="dxa"/>
            <w:vMerge/>
            <w:tcBorders>
              <w:top w:val="nil"/>
            </w:tcBorders>
          </w:tcPr>
          <w:p>
            <w:pPr>
              <w:rPr>
                <w:sz w:val="2"/>
                <w:szCs w:val="2"/>
              </w:rPr>
            </w:pPr>
          </w:p>
        </w:tc>
      </w:tr>
      <w:tr>
        <w:trPr>
          <w:trHeight w:val="274" w:hRule="atLeast"/>
        </w:trPr>
        <w:tc>
          <w:tcPr>
            <w:tcW w:w="1450" w:type="dxa"/>
          </w:tcPr>
          <w:p>
            <w:pPr>
              <w:pStyle w:val="TableParagraph"/>
              <w:spacing w:line="226" w:lineRule="exact" w:before="27"/>
              <w:ind w:right="58"/>
              <w:jc w:val="center"/>
              <w:rPr>
                <w:rFonts w:ascii="Calibri"/>
                <w:sz w:val="21"/>
              </w:rPr>
            </w:pPr>
            <w:r>
              <w:rPr>
                <w:rFonts w:ascii="Calibri"/>
                <w:w w:val="99"/>
                <w:sz w:val="21"/>
              </w:rPr>
              <w:t>1</w:t>
            </w:r>
          </w:p>
        </w:tc>
        <w:tc>
          <w:tcPr>
            <w:tcW w:w="1271" w:type="dxa"/>
          </w:tcPr>
          <w:p>
            <w:pPr>
              <w:pStyle w:val="TableParagraph"/>
              <w:spacing w:line="234" w:lineRule="exact" w:before="20"/>
              <w:ind w:right="97"/>
              <w:jc w:val="center"/>
              <w:rPr>
                <w:sz w:val="21"/>
              </w:rPr>
            </w:pPr>
            <w:r>
              <w:rPr>
                <w:w w:val="99"/>
                <w:sz w:val="21"/>
              </w:rPr>
              <w:t>2</w:t>
            </w:r>
          </w:p>
        </w:tc>
        <w:tc>
          <w:tcPr>
            <w:tcW w:w="1514" w:type="dxa"/>
          </w:tcPr>
          <w:p>
            <w:pPr>
              <w:pStyle w:val="TableParagraph"/>
              <w:spacing w:line="234" w:lineRule="exact" w:before="20"/>
              <w:ind w:left="139"/>
              <w:jc w:val="center"/>
              <w:rPr>
                <w:sz w:val="21"/>
              </w:rPr>
            </w:pPr>
            <w:r>
              <w:rPr>
                <w:w w:val="99"/>
                <w:sz w:val="21"/>
              </w:rPr>
              <w:t>3</w:t>
            </w:r>
          </w:p>
        </w:tc>
        <w:tc>
          <w:tcPr>
            <w:tcW w:w="1242" w:type="dxa"/>
          </w:tcPr>
          <w:p>
            <w:pPr>
              <w:pStyle w:val="TableParagraph"/>
              <w:spacing w:line="234" w:lineRule="exact" w:before="20"/>
              <w:ind w:right="127"/>
              <w:jc w:val="center"/>
              <w:rPr>
                <w:sz w:val="21"/>
              </w:rPr>
            </w:pPr>
            <w:r>
              <w:rPr>
                <w:w w:val="99"/>
                <w:sz w:val="21"/>
              </w:rPr>
              <w:t>4</w:t>
            </w:r>
          </w:p>
        </w:tc>
        <w:tc>
          <w:tcPr>
            <w:tcW w:w="1458" w:type="dxa"/>
          </w:tcPr>
          <w:p>
            <w:pPr>
              <w:pStyle w:val="TableParagraph"/>
              <w:spacing w:line="226" w:lineRule="exact" w:before="27"/>
              <w:ind w:right="56"/>
              <w:jc w:val="center"/>
              <w:rPr>
                <w:rFonts w:ascii="Calibri"/>
                <w:sz w:val="21"/>
              </w:rPr>
            </w:pPr>
            <w:r>
              <w:rPr>
                <w:rFonts w:ascii="Calibri"/>
                <w:w w:val="99"/>
                <w:sz w:val="21"/>
              </w:rPr>
              <w:t>5</w:t>
            </w:r>
          </w:p>
        </w:tc>
        <w:tc>
          <w:tcPr>
            <w:tcW w:w="1578" w:type="dxa"/>
          </w:tcPr>
          <w:p>
            <w:pPr>
              <w:pStyle w:val="TableParagraph"/>
              <w:spacing w:line="226" w:lineRule="exact" w:before="27"/>
              <w:ind w:right="54"/>
              <w:jc w:val="center"/>
              <w:rPr>
                <w:rFonts w:ascii="Calibri"/>
                <w:sz w:val="21"/>
              </w:rPr>
            </w:pPr>
            <w:r>
              <w:rPr>
                <w:rFonts w:ascii="Calibri"/>
                <w:w w:val="99"/>
                <w:sz w:val="21"/>
              </w:rPr>
              <w:t>6</w:t>
            </w:r>
          </w:p>
        </w:tc>
        <w:tc>
          <w:tcPr>
            <w:tcW w:w="997" w:type="dxa"/>
          </w:tcPr>
          <w:p>
            <w:pPr>
              <w:pStyle w:val="TableParagraph"/>
              <w:spacing w:line="226" w:lineRule="exact" w:before="27"/>
              <w:ind w:right="56"/>
              <w:jc w:val="center"/>
              <w:rPr>
                <w:rFonts w:ascii="Calibri"/>
                <w:sz w:val="21"/>
              </w:rPr>
            </w:pPr>
            <w:r>
              <w:rPr>
                <w:rFonts w:ascii="Calibri"/>
                <w:w w:val="99"/>
                <w:sz w:val="21"/>
              </w:rPr>
              <w:t>7</w:t>
            </w:r>
          </w:p>
        </w:tc>
        <w:tc>
          <w:tcPr>
            <w:tcW w:w="1207" w:type="dxa"/>
          </w:tcPr>
          <w:p>
            <w:pPr>
              <w:pStyle w:val="TableParagraph"/>
              <w:spacing w:line="226" w:lineRule="exact" w:before="27"/>
              <w:ind w:right="57"/>
              <w:jc w:val="center"/>
              <w:rPr>
                <w:rFonts w:ascii="Calibri"/>
                <w:sz w:val="21"/>
              </w:rPr>
            </w:pPr>
            <w:r>
              <w:rPr>
                <w:rFonts w:ascii="Calibri"/>
                <w:w w:val="99"/>
                <w:sz w:val="21"/>
              </w:rPr>
              <w:t>8</w:t>
            </w:r>
          </w:p>
        </w:tc>
        <w:tc>
          <w:tcPr>
            <w:tcW w:w="1234" w:type="dxa"/>
          </w:tcPr>
          <w:p>
            <w:pPr>
              <w:pStyle w:val="TableParagraph"/>
              <w:spacing w:line="226" w:lineRule="exact" w:before="27"/>
              <w:ind w:right="55"/>
              <w:jc w:val="center"/>
              <w:rPr>
                <w:rFonts w:ascii="Calibri"/>
                <w:sz w:val="21"/>
              </w:rPr>
            </w:pPr>
            <w:r>
              <w:rPr>
                <w:rFonts w:ascii="Calibri"/>
                <w:w w:val="99"/>
                <w:sz w:val="21"/>
              </w:rPr>
              <w:t>9</w:t>
            </w:r>
          </w:p>
        </w:tc>
        <w:tc>
          <w:tcPr>
            <w:tcW w:w="1370" w:type="dxa"/>
          </w:tcPr>
          <w:p>
            <w:pPr>
              <w:pStyle w:val="TableParagraph"/>
              <w:spacing w:line="226" w:lineRule="exact" w:before="27"/>
              <w:ind w:left="525" w:right="582"/>
              <w:jc w:val="center"/>
              <w:rPr>
                <w:rFonts w:ascii="Calibri"/>
                <w:sz w:val="21"/>
              </w:rPr>
            </w:pPr>
            <w:r>
              <w:rPr>
                <w:rFonts w:ascii="Calibri"/>
                <w:sz w:val="21"/>
              </w:rPr>
              <w:t>10</w:t>
            </w:r>
          </w:p>
        </w:tc>
      </w:tr>
      <w:tr>
        <w:trPr>
          <w:trHeight w:val="273" w:hRule="atLeast"/>
        </w:trPr>
        <w:tc>
          <w:tcPr>
            <w:tcW w:w="1450" w:type="dxa"/>
          </w:tcPr>
          <w:p>
            <w:pPr>
              <w:pStyle w:val="TableParagraph"/>
              <w:rPr>
                <w:rFonts w:ascii="Times New Roman"/>
                <w:sz w:val="20"/>
              </w:rPr>
            </w:pPr>
          </w:p>
        </w:tc>
        <w:tc>
          <w:tcPr>
            <w:tcW w:w="1271" w:type="dxa"/>
          </w:tcPr>
          <w:p>
            <w:pPr>
              <w:pStyle w:val="TableParagraph"/>
              <w:rPr>
                <w:rFonts w:ascii="Times New Roman"/>
                <w:sz w:val="20"/>
              </w:rPr>
            </w:pPr>
          </w:p>
        </w:tc>
        <w:tc>
          <w:tcPr>
            <w:tcW w:w="1514" w:type="dxa"/>
          </w:tcPr>
          <w:p>
            <w:pPr>
              <w:pStyle w:val="TableParagraph"/>
              <w:rPr>
                <w:rFonts w:ascii="Times New Roman"/>
                <w:sz w:val="20"/>
              </w:rPr>
            </w:pPr>
          </w:p>
        </w:tc>
        <w:tc>
          <w:tcPr>
            <w:tcW w:w="1242" w:type="dxa"/>
          </w:tcPr>
          <w:p>
            <w:pPr>
              <w:pStyle w:val="TableParagraph"/>
              <w:rPr>
                <w:rFonts w:ascii="Times New Roman"/>
                <w:sz w:val="20"/>
              </w:rPr>
            </w:pPr>
          </w:p>
        </w:tc>
        <w:tc>
          <w:tcPr>
            <w:tcW w:w="1458" w:type="dxa"/>
          </w:tcPr>
          <w:p>
            <w:pPr>
              <w:pStyle w:val="TableParagraph"/>
              <w:rPr>
                <w:rFonts w:ascii="Times New Roman"/>
                <w:sz w:val="20"/>
              </w:rPr>
            </w:pPr>
          </w:p>
        </w:tc>
        <w:tc>
          <w:tcPr>
            <w:tcW w:w="1578" w:type="dxa"/>
          </w:tcPr>
          <w:p>
            <w:pPr>
              <w:pStyle w:val="TableParagraph"/>
              <w:rPr>
                <w:rFonts w:ascii="Times New Roman"/>
                <w:sz w:val="20"/>
              </w:rPr>
            </w:pPr>
          </w:p>
        </w:tc>
        <w:tc>
          <w:tcPr>
            <w:tcW w:w="997" w:type="dxa"/>
          </w:tcPr>
          <w:p>
            <w:pPr>
              <w:pStyle w:val="TableParagraph"/>
              <w:rPr>
                <w:rFonts w:ascii="Times New Roman"/>
                <w:sz w:val="20"/>
              </w:rPr>
            </w:pPr>
          </w:p>
        </w:tc>
        <w:tc>
          <w:tcPr>
            <w:tcW w:w="1207" w:type="dxa"/>
          </w:tcPr>
          <w:p>
            <w:pPr>
              <w:pStyle w:val="TableParagraph"/>
              <w:rPr>
                <w:rFonts w:ascii="Times New Roman"/>
                <w:sz w:val="20"/>
              </w:rPr>
            </w:pPr>
          </w:p>
        </w:tc>
        <w:tc>
          <w:tcPr>
            <w:tcW w:w="1234" w:type="dxa"/>
          </w:tcPr>
          <w:p>
            <w:pPr>
              <w:pStyle w:val="TableParagraph"/>
              <w:rPr>
                <w:rFonts w:ascii="Times New Roman"/>
                <w:sz w:val="20"/>
              </w:rPr>
            </w:pPr>
          </w:p>
        </w:tc>
        <w:tc>
          <w:tcPr>
            <w:tcW w:w="1370" w:type="dxa"/>
          </w:tcPr>
          <w:p>
            <w:pPr>
              <w:pStyle w:val="TableParagraph"/>
              <w:rPr>
                <w:rFonts w:ascii="Times New Roman"/>
                <w:sz w:val="20"/>
              </w:rPr>
            </w:pPr>
          </w:p>
        </w:tc>
      </w:tr>
      <w:tr>
        <w:trPr>
          <w:trHeight w:val="273" w:hRule="atLeast"/>
        </w:trPr>
        <w:tc>
          <w:tcPr>
            <w:tcW w:w="1450" w:type="dxa"/>
          </w:tcPr>
          <w:p>
            <w:pPr>
              <w:pStyle w:val="TableParagraph"/>
              <w:rPr>
                <w:rFonts w:ascii="Times New Roman"/>
                <w:sz w:val="20"/>
              </w:rPr>
            </w:pPr>
          </w:p>
        </w:tc>
        <w:tc>
          <w:tcPr>
            <w:tcW w:w="1271" w:type="dxa"/>
          </w:tcPr>
          <w:p>
            <w:pPr>
              <w:pStyle w:val="TableParagraph"/>
              <w:rPr>
                <w:rFonts w:ascii="Times New Roman"/>
                <w:sz w:val="20"/>
              </w:rPr>
            </w:pPr>
          </w:p>
        </w:tc>
        <w:tc>
          <w:tcPr>
            <w:tcW w:w="1514" w:type="dxa"/>
          </w:tcPr>
          <w:p>
            <w:pPr>
              <w:pStyle w:val="TableParagraph"/>
              <w:rPr>
                <w:rFonts w:ascii="Times New Roman"/>
                <w:sz w:val="20"/>
              </w:rPr>
            </w:pPr>
          </w:p>
        </w:tc>
        <w:tc>
          <w:tcPr>
            <w:tcW w:w="1242" w:type="dxa"/>
          </w:tcPr>
          <w:p>
            <w:pPr>
              <w:pStyle w:val="TableParagraph"/>
              <w:rPr>
                <w:rFonts w:ascii="Times New Roman"/>
                <w:sz w:val="20"/>
              </w:rPr>
            </w:pPr>
          </w:p>
        </w:tc>
        <w:tc>
          <w:tcPr>
            <w:tcW w:w="1458" w:type="dxa"/>
          </w:tcPr>
          <w:p>
            <w:pPr>
              <w:pStyle w:val="TableParagraph"/>
              <w:rPr>
                <w:rFonts w:ascii="Times New Roman"/>
                <w:sz w:val="20"/>
              </w:rPr>
            </w:pPr>
          </w:p>
        </w:tc>
        <w:tc>
          <w:tcPr>
            <w:tcW w:w="1578" w:type="dxa"/>
          </w:tcPr>
          <w:p>
            <w:pPr>
              <w:pStyle w:val="TableParagraph"/>
              <w:rPr>
                <w:rFonts w:ascii="Times New Roman"/>
                <w:sz w:val="20"/>
              </w:rPr>
            </w:pPr>
          </w:p>
        </w:tc>
        <w:tc>
          <w:tcPr>
            <w:tcW w:w="997" w:type="dxa"/>
          </w:tcPr>
          <w:p>
            <w:pPr>
              <w:pStyle w:val="TableParagraph"/>
              <w:rPr>
                <w:rFonts w:ascii="Times New Roman"/>
                <w:sz w:val="20"/>
              </w:rPr>
            </w:pPr>
          </w:p>
        </w:tc>
        <w:tc>
          <w:tcPr>
            <w:tcW w:w="1207" w:type="dxa"/>
          </w:tcPr>
          <w:p>
            <w:pPr>
              <w:pStyle w:val="TableParagraph"/>
              <w:rPr>
                <w:rFonts w:ascii="Times New Roman"/>
                <w:sz w:val="20"/>
              </w:rPr>
            </w:pPr>
          </w:p>
        </w:tc>
        <w:tc>
          <w:tcPr>
            <w:tcW w:w="1234" w:type="dxa"/>
          </w:tcPr>
          <w:p>
            <w:pPr>
              <w:pStyle w:val="TableParagraph"/>
              <w:rPr>
                <w:rFonts w:ascii="Times New Roman"/>
                <w:sz w:val="20"/>
              </w:rPr>
            </w:pPr>
          </w:p>
        </w:tc>
        <w:tc>
          <w:tcPr>
            <w:tcW w:w="1370" w:type="dxa"/>
          </w:tcPr>
          <w:p>
            <w:pPr>
              <w:pStyle w:val="TableParagraph"/>
              <w:rPr>
                <w:rFonts w:ascii="Times New Roman"/>
                <w:sz w:val="20"/>
              </w:rPr>
            </w:pPr>
          </w:p>
        </w:tc>
      </w:tr>
      <w:tr>
        <w:trPr>
          <w:trHeight w:val="273" w:hRule="atLeast"/>
        </w:trPr>
        <w:tc>
          <w:tcPr>
            <w:tcW w:w="1450" w:type="dxa"/>
          </w:tcPr>
          <w:p>
            <w:pPr>
              <w:pStyle w:val="TableParagraph"/>
              <w:rPr>
                <w:rFonts w:ascii="Times New Roman"/>
                <w:sz w:val="20"/>
              </w:rPr>
            </w:pPr>
          </w:p>
        </w:tc>
        <w:tc>
          <w:tcPr>
            <w:tcW w:w="1271" w:type="dxa"/>
          </w:tcPr>
          <w:p>
            <w:pPr>
              <w:pStyle w:val="TableParagraph"/>
              <w:rPr>
                <w:rFonts w:ascii="Times New Roman"/>
                <w:sz w:val="20"/>
              </w:rPr>
            </w:pPr>
          </w:p>
        </w:tc>
        <w:tc>
          <w:tcPr>
            <w:tcW w:w="1514" w:type="dxa"/>
          </w:tcPr>
          <w:p>
            <w:pPr>
              <w:pStyle w:val="TableParagraph"/>
              <w:rPr>
                <w:rFonts w:ascii="Times New Roman"/>
                <w:sz w:val="20"/>
              </w:rPr>
            </w:pPr>
          </w:p>
        </w:tc>
        <w:tc>
          <w:tcPr>
            <w:tcW w:w="1242" w:type="dxa"/>
          </w:tcPr>
          <w:p>
            <w:pPr>
              <w:pStyle w:val="TableParagraph"/>
              <w:rPr>
                <w:rFonts w:ascii="Times New Roman"/>
                <w:sz w:val="20"/>
              </w:rPr>
            </w:pPr>
          </w:p>
        </w:tc>
        <w:tc>
          <w:tcPr>
            <w:tcW w:w="1458" w:type="dxa"/>
          </w:tcPr>
          <w:p>
            <w:pPr>
              <w:pStyle w:val="TableParagraph"/>
              <w:rPr>
                <w:rFonts w:ascii="Times New Roman"/>
                <w:sz w:val="20"/>
              </w:rPr>
            </w:pPr>
          </w:p>
        </w:tc>
        <w:tc>
          <w:tcPr>
            <w:tcW w:w="1578" w:type="dxa"/>
          </w:tcPr>
          <w:p>
            <w:pPr>
              <w:pStyle w:val="TableParagraph"/>
              <w:rPr>
                <w:rFonts w:ascii="Times New Roman"/>
                <w:sz w:val="20"/>
              </w:rPr>
            </w:pPr>
          </w:p>
        </w:tc>
        <w:tc>
          <w:tcPr>
            <w:tcW w:w="997" w:type="dxa"/>
          </w:tcPr>
          <w:p>
            <w:pPr>
              <w:pStyle w:val="TableParagraph"/>
              <w:rPr>
                <w:rFonts w:ascii="Times New Roman"/>
                <w:sz w:val="20"/>
              </w:rPr>
            </w:pPr>
          </w:p>
        </w:tc>
        <w:tc>
          <w:tcPr>
            <w:tcW w:w="1207" w:type="dxa"/>
          </w:tcPr>
          <w:p>
            <w:pPr>
              <w:pStyle w:val="TableParagraph"/>
              <w:rPr>
                <w:rFonts w:ascii="Times New Roman"/>
                <w:sz w:val="20"/>
              </w:rPr>
            </w:pPr>
          </w:p>
        </w:tc>
        <w:tc>
          <w:tcPr>
            <w:tcW w:w="1234" w:type="dxa"/>
          </w:tcPr>
          <w:p>
            <w:pPr>
              <w:pStyle w:val="TableParagraph"/>
              <w:rPr>
                <w:rFonts w:ascii="Times New Roman"/>
                <w:sz w:val="20"/>
              </w:rPr>
            </w:pPr>
          </w:p>
        </w:tc>
        <w:tc>
          <w:tcPr>
            <w:tcW w:w="1370" w:type="dxa"/>
          </w:tcPr>
          <w:p>
            <w:pPr>
              <w:pStyle w:val="TableParagraph"/>
              <w:rPr>
                <w:rFonts w:ascii="Times New Roman"/>
                <w:sz w:val="20"/>
              </w:rPr>
            </w:pPr>
          </w:p>
        </w:tc>
      </w:tr>
      <w:tr>
        <w:trPr>
          <w:trHeight w:val="274" w:hRule="atLeast"/>
        </w:trPr>
        <w:tc>
          <w:tcPr>
            <w:tcW w:w="1450" w:type="dxa"/>
          </w:tcPr>
          <w:p>
            <w:pPr>
              <w:pStyle w:val="TableParagraph"/>
              <w:rPr>
                <w:rFonts w:ascii="Times New Roman"/>
                <w:sz w:val="20"/>
              </w:rPr>
            </w:pPr>
          </w:p>
        </w:tc>
        <w:tc>
          <w:tcPr>
            <w:tcW w:w="1271" w:type="dxa"/>
          </w:tcPr>
          <w:p>
            <w:pPr>
              <w:pStyle w:val="TableParagraph"/>
              <w:rPr>
                <w:rFonts w:ascii="Times New Roman"/>
                <w:sz w:val="20"/>
              </w:rPr>
            </w:pPr>
          </w:p>
        </w:tc>
        <w:tc>
          <w:tcPr>
            <w:tcW w:w="1514" w:type="dxa"/>
          </w:tcPr>
          <w:p>
            <w:pPr>
              <w:pStyle w:val="TableParagraph"/>
              <w:rPr>
                <w:rFonts w:ascii="Times New Roman"/>
                <w:sz w:val="20"/>
              </w:rPr>
            </w:pPr>
          </w:p>
        </w:tc>
        <w:tc>
          <w:tcPr>
            <w:tcW w:w="1242" w:type="dxa"/>
          </w:tcPr>
          <w:p>
            <w:pPr>
              <w:pStyle w:val="TableParagraph"/>
              <w:rPr>
                <w:rFonts w:ascii="Times New Roman"/>
                <w:sz w:val="20"/>
              </w:rPr>
            </w:pPr>
          </w:p>
        </w:tc>
        <w:tc>
          <w:tcPr>
            <w:tcW w:w="1458" w:type="dxa"/>
          </w:tcPr>
          <w:p>
            <w:pPr>
              <w:pStyle w:val="TableParagraph"/>
              <w:rPr>
                <w:rFonts w:ascii="Times New Roman"/>
                <w:sz w:val="20"/>
              </w:rPr>
            </w:pPr>
          </w:p>
        </w:tc>
        <w:tc>
          <w:tcPr>
            <w:tcW w:w="1578" w:type="dxa"/>
          </w:tcPr>
          <w:p>
            <w:pPr>
              <w:pStyle w:val="TableParagraph"/>
              <w:rPr>
                <w:rFonts w:ascii="Times New Roman"/>
                <w:sz w:val="20"/>
              </w:rPr>
            </w:pPr>
          </w:p>
        </w:tc>
        <w:tc>
          <w:tcPr>
            <w:tcW w:w="997" w:type="dxa"/>
          </w:tcPr>
          <w:p>
            <w:pPr>
              <w:pStyle w:val="TableParagraph"/>
              <w:rPr>
                <w:rFonts w:ascii="Times New Roman"/>
                <w:sz w:val="20"/>
              </w:rPr>
            </w:pPr>
          </w:p>
        </w:tc>
        <w:tc>
          <w:tcPr>
            <w:tcW w:w="1207" w:type="dxa"/>
          </w:tcPr>
          <w:p>
            <w:pPr>
              <w:pStyle w:val="TableParagraph"/>
              <w:rPr>
                <w:rFonts w:ascii="Times New Roman"/>
                <w:sz w:val="20"/>
              </w:rPr>
            </w:pPr>
          </w:p>
        </w:tc>
        <w:tc>
          <w:tcPr>
            <w:tcW w:w="1234" w:type="dxa"/>
          </w:tcPr>
          <w:p>
            <w:pPr>
              <w:pStyle w:val="TableParagraph"/>
              <w:rPr>
                <w:rFonts w:ascii="Times New Roman"/>
                <w:sz w:val="20"/>
              </w:rPr>
            </w:pPr>
          </w:p>
        </w:tc>
        <w:tc>
          <w:tcPr>
            <w:tcW w:w="1370" w:type="dxa"/>
          </w:tcPr>
          <w:p>
            <w:pPr>
              <w:pStyle w:val="TableParagraph"/>
              <w:rPr>
                <w:rFonts w:ascii="Times New Roman"/>
                <w:sz w:val="20"/>
              </w:rPr>
            </w:pPr>
          </w:p>
        </w:tc>
      </w:tr>
      <w:tr>
        <w:trPr>
          <w:trHeight w:val="273" w:hRule="atLeast"/>
        </w:trPr>
        <w:tc>
          <w:tcPr>
            <w:tcW w:w="1450" w:type="dxa"/>
          </w:tcPr>
          <w:p>
            <w:pPr>
              <w:pStyle w:val="TableParagraph"/>
              <w:rPr>
                <w:rFonts w:ascii="Times New Roman"/>
                <w:sz w:val="20"/>
              </w:rPr>
            </w:pPr>
          </w:p>
        </w:tc>
        <w:tc>
          <w:tcPr>
            <w:tcW w:w="1271" w:type="dxa"/>
          </w:tcPr>
          <w:p>
            <w:pPr>
              <w:pStyle w:val="TableParagraph"/>
              <w:rPr>
                <w:rFonts w:ascii="Times New Roman"/>
                <w:sz w:val="20"/>
              </w:rPr>
            </w:pPr>
          </w:p>
        </w:tc>
        <w:tc>
          <w:tcPr>
            <w:tcW w:w="1514" w:type="dxa"/>
          </w:tcPr>
          <w:p>
            <w:pPr>
              <w:pStyle w:val="TableParagraph"/>
              <w:rPr>
                <w:rFonts w:ascii="Times New Roman"/>
                <w:sz w:val="20"/>
              </w:rPr>
            </w:pPr>
          </w:p>
        </w:tc>
        <w:tc>
          <w:tcPr>
            <w:tcW w:w="1242" w:type="dxa"/>
          </w:tcPr>
          <w:p>
            <w:pPr>
              <w:pStyle w:val="TableParagraph"/>
              <w:rPr>
                <w:rFonts w:ascii="Times New Roman"/>
                <w:sz w:val="20"/>
              </w:rPr>
            </w:pPr>
          </w:p>
        </w:tc>
        <w:tc>
          <w:tcPr>
            <w:tcW w:w="1458" w:type="dxa"/>
          </w:tcPr>
          <w:p>
            <w:pPr>
              <w:pStyle w:val="TableParagraph"/>
              <w:rPr>
                <w:rFonts w:ascii="Times New Roman"/>
                <w:sz w:val="20"/>
              </w:rPr>
            </w:pPr>
          </w:p>
        </w:tc>
        <w:tc>
          <w:tcPr>
            <w:tcW w:w="1578" w:type="dxa"/>
          </w:tcPr>
          <w:p>
            <w:pPr>
              <w:pStyle w:val="TableParagraph"/>
              <w:rPr>
                <w:rFonts w:ascii="Times New Roman"/>
                <w:sz w:val="20"/>
              </w:rPr>
            </w:pPr>
          </w:p>
        </w:tc>
        <w:tc>
          <w:tcPr>
            <w:tcW w:w="997" w:type="dxa"/>
          </w:tcPr>
          <w:p>
            <w:pPr>
              <w:pStyle w:val="TableParagraph"/>
              <w:rPr>
                <w:rFonts w:ascii="Times New Roman"/>
                <w:sz w:val="20"/>
              </w:rPr>
            </w:pPr>
          </w:p>
        </w:tc>
        <w:tc>
          <w:tcPr>
            <w:tcW w:w="1207" w:type="dxa"/>
          </w:tcPr>
          <w:p>
            <w:pPr>
              <w:pStyle w:val="TableParagraph"/>
              <w:rPr>
                <w:rFonts w:ascii="Times New Roman"/>
                <w:sz w:val="20"/>
              </w:rPr>
            </w:pPr>
          </w:p>
        </w:tc>
        <w:tc>
          <w:tcPr>
            <w:tcW w:w="1234" w:type="dxa"/>
          </w:tcPr>
          <w:p>
            <w:pPr>
              <w:pStyle w:val="TableParagraph"/>
              <w:rPr>
                <w:rFonts w:ascii="Times New Roman"/>
                <w:sz w:val="20"/>
              </w:rPr>
            </w:pPr>
          </w:p>
        </w:tc>
        <w:tc>
          <w:tcPr>
            <w:tcW w:w="1370" w:type="dxa"/>
          </w:tcPr>
          <w:p>
            <w:pPr>
              <w:pStyle w:val="TableParagraph"/>
              <w:rPr>
                <w:rFonts w:ascii="Times New Roman"/>
                <w:sz w:val="20"/>
              </w:rPr>
            </w:pPr>
          </w:p>
        </w:tc>
      </w:tr>
      <w:tr>
        <w:trPr>
          <w:trHeight w:val="273" w:hRule="atLeast"/>
        </w:trPr>
        <w:tc>
          <w:tcPr>
            <w:tcW w:w="8513" w:type="dxa"/>
            <w:gridSpan w:val="6"/>
          </w:tcPr>
          <w:p>
            <w:pPr>
              <w:pStyle w:val="TableParagraph"/>
              <w:spacing w:line="234" w:lineRule="exact" w:before="20"/>
              <w:ind w:left="3991" w:right="4051"/>
              <w:jc w:val="center"/>
              <w:rPr>
                <w:sz w:val="21"/>
              </w:rPr>
            </w:pPr>
            <w:r>
              <w:rPr>
                <w:sz w:val="21"/>
              </w:rPr>
              <w:t>合计</w:t>
            </w:r>
          </w:p>
        </w:tc>
        <w:tc>
          <w:tcPr>
            <w:tcW w:w="997" w:type="dxa"/>
          </w:tcPr>
          <w:p>
            <w:pPr>
              <w:pStyle w:val="TableParagraph"/>
              <w:rPr>
                <w:rFonts w:ascii="Times New Roman"/>
                <w:sz w:val="20"/>
              </w:rPr>
            </w:pPr>
          </w:p>
        </w:tc>
        <w:tc>
          <w:tcPr>
            <w:tcW w:w="1207" w:type="dxa"/>
          </w:tcPr>
          <w:p>
            <w:pPr>
              <w:pStyle w:val="TableParagraph"/>
              <w:spacing w:line="226" w:lineRule="exact" w:before="27"/>
              <w:ind w:left="326" w:right="379"/>
              <w:jc w:val="center"/>
              <w:rPr>
                <w:rFonts w:ascii="Calibri"/>
                <w:sz w:val="21"/>
              </w:rPr>
            </w:pPr>
            <w:r>
              <w:rPr>
                <w:rFonts w:ascii="Calibri"/>
                <w:sz w:val="21"/>
              </w:rPr>
              <w:t>-------</w:t>
            </w:r>
          </w:p>
        </w:tc>
        <w:tc>
          <w:tcPr>
            <w:tcW w:w="1234" w:type="dxa"/>
          </w:tcPr>
          <w:p>
            <w:pPr>
              <w:pStyle w:val="TableParagraph"/>
              <w:rPr>
                <w:rFonts w:ascii="Times New Roman"/>
                <w:sz w:val="20"/>
              </w:rPr>
            </w:pPr>
          </w:p>
        </w:tc>
        <w:tc>
          <w:tcPr>
            <w:tcW w:w="1370" w:type="dxa"/>
          </w:tcPr>
          <w:p>
            <w:pPr>
              <w:pStyle w:val="TableParagraph"/>
              <w:rPr>
                <w:rFonts w:ascii="Times New Roman"/>
                <w:sz w:val="20"/>
              </w:rPr>
            </w:pPr>
          </w:p>
        </w:tc>
      </w:tr>
    </w:tbl>
    <w:p>
      <w:pPr>
        <w:pStyle w:val="BodyText"/>
        <w:ind w:left="0"/>
        <w:rPr>
          <w:sz w:val="20"/>
        </w:rPr>
      </w:pPr>
    </w:p>
    <w:p>
      <w:pPr>
        <w:pStyle w:val="Heading2"/>
        <w:spacing w:before="190"/>
        <w:ind w:left="1268" w:right="0"/>
        <w:jc w:val="left"/>
      </w:pPr>
      <w:bookmarkStart w:name="《卷烟生产企业合作生产卷烟消费税情况报告表（卷烟生产环节消费税纳税人适用）》填表" w:id="26"/>
      <w:bookmarkEnd w:id="26"/>
      <w:r>
        <w:rPr/>
      </w:r>
      <w:r>
        <w:rPr>
          <w:spacing w:val="-3"/>
        </w:rPr>
        <w:t>《卷烟生产企业合作生产卷烟消费税情况报告表</w:t>
      </w:r>
      <w:r>
        <w:rPr/>
        <w:t>（</w:t>
      </w:r>
      <w:r>
        <w:rPr>
          <w:spacing w:val="-3"/>
        </w:rPr>
        <w:t>卷烟生产环节消费税纳税人适用</w:t>
      </w:r>
      <w:r>
        <w:rPr>
          <w:spacing w:val="-142"/>
        </w:rPr>
        <w:t>）</w:t>
      </w:r>
      <w:r>
        <w:rPr>
          <w:spacing w:val="-2"/>
        </w:rPr>
        <w:t>》填表说明</w:t>
      </w:r>
    </w:p>
    <w:p>
      <w:pPr>
        <w:pStyle w:val="BodyText"/>
        <w:spacing w:line="278" w:lineRule="auto" w:before="152"/>
        <w:ind w:left="520" w:right="5107"/>
      </w:pPr>
      <w:r>
        <w:rPr>
          <w:w w:val="95"/>
        </w:rPr>
        <w:t>一、本表由卷烟生产环节消费税纳税人填报，未发生合作生产卷烟业务的纳税人不填报本表。</w:t>
      </w:r>
      <w:r>
        <w:rPr>
          <w:w w:val="99"/>
        </w:rPr>
        <w:t>二、本表第</w:t>
      </w:r>
      <w:r>
        <w:rPr>
          <w:spacing w:val="-53"/>
        </w:rPr>
        <w:t> </w:t>
      </w:r>
      <w:r>
        <w:rPr>
          <w:w w:val="99"/>
        </w:rPr>
        <w:t>1</w:t>
      </w:r>
      <w:r>
        <w:rPr>
          <w:spacing w:val="-52"/>
        </w:rPr>
        <w:t> </w:t>
      </w:r>
      <w:r>
        <w:rPr>
          <w:spacing w:val="-11"/>
          <w:w w:val="99"/>
        </w:rPr>
        <w:t>栏“企业名称”：填写品牌输出方卷烟生产企业名称。</w:t>
      </w:r>
    </w:p>
    <w:p>
      <w:pPr>
        <w:pStyle w:val="BodyText"/>
        <w:spacing w:line="269" w:lineRule="exact"/>
        <w:ind w:left="520"/>
      </w:pPr>
      <w:r>
        <w:rPr>
          <w:spacing w:val="-1"/>
          <w:w w:val="99"/>
        </w:rPr>
        <w:t>三、本表第</w:t>
      </w:r>
      <w:r>
        <w:rPr>
          <w:spacing w:val="-53"/>
        </w:rPr>
        <w:t> </w:t>
      </w:r>
      <w:r>
        <w:rPr>
          <w:w w:val="99"/>
        </w:rPr>
        <w:t>2</w:t>
      </w:r>
      <w:r>
        <w:rPr>
          <w:spacing w:val="-52"/>
        </w:rPr>
        <w:t> </w:t>
      </w:r>
      <w:r>
        <w:rPr>
          <w:spacing w:val="-10"/>
          <w:w w:val="99"/>
        </w:rPr>
        <w:t>栏“统一社会信用代码”：填写品牌输出方卷烟生产企业的统一社会信用代码。</w:t>
      </w:r>
    </w:p>
    <w:p>
      <w:pPr>
        <w:pStyle w:val="BodyText"/>
        <w:spacing w:before="43"/>
        <w:ind w:left="520"/>
      </w:pPr>
      <w:r>
        <w:rPr>
          <w:spacing w:val="-1"/>
          <w:w w:val="99"/>
        </w:rPr>
        <w:t>四、本表第</w:t>
      </w:r>
      <w:r>
        <w:rPr>
          <w:spacing w:val="-53"/>
        </w:rPr>
        <w:t> </w:t>
      </w:r>
      <w:r>
        <w:rPr>
          <w:w w:val="99"/>
        </w:rPr>
        <w:t>3</w:t>
      </w:r>
      <w:r>
        <w:rPr>
          <w:spacing w:val="-52"/>
        </w:rPr>
        <w:t> </w:t>
      </w:r>
      <w:r>
        <w:rPr>
          <w:spacing w:val="-11"/>
          <w:w w:val="99"/>
        </w:rPr>
        <w:t>栏“企业名称”：填写品牌输入方卷烟生产企业名称。</w:t>
      </w:r>
    </w:p>
    <w:p>
      <w:pPr>
        <w:pStyle w:val="BodyText"/>
        <w:spacing w:line="278" w:lineRule="auto" w:before="43"/>
        <w:ind w:left="520" w:right="5109"/>
      </w:pPr>
      <w:r>
        <w:rPr>
          <w:spacing w:val="-1"/>
          <w:w w:val="99"/>
        </w:rPr>
        <w:t>五、本表第</w:t>
      </w:r>
      <w:r>
        <w:rPr>
          <w:spacing w:val="-53"/>
        </w:rPr>
        <w:t> </w:t>
      </w:r>
      <w:r>
        <w:rPr>
          <w:w w:val="99"/>
        </w:rPr>
        <w:t>4</w:t>
      </w:r>
      <w:r>
        <w:rPr>
          <w:spacing w:val="-52"/>
        </w:rPr>
        <w:t> </w:t>
      </w:r>
      <w:r>
        <w:rPr>
          <w:w w:val="99"/>
        </w:rPr>
        <w:t>栏</w:t>
      </w:r>
      <w:r>
        <w:rPr/>
        <w:t> </w:t>
      </w:r>
      <w:r>
        <w:rPr>
          <w:spacing w:val="-10"/>
          <w:w w:val="99"/>
        </w:rPr>
        <w:t>“统一社会信用代码”：填写品牌输入方卷烟生产企业的统一社会信用代码。</w:t>
      </w:r>
      <w:r>
        <w:rPr>
          <w:spacing w:val="-1"/>
          <w:w w:val="99"/>
        </w:rPr>
        <w:t>六、本表第</w:t>
      </w:r>
      <w:r>
        <w:rPr>
          <w:spacing w:val="-53"/>
        </w:rPr>
        <w:t> </w:t>
      </w:r>
      <w:r>
        <w:rPr>
          <w:w w:val="99"/>
        </w:rPr>
        <w:t>6</w:t>
      </w:r>
      <w:r>
        <w:rPr>
          <w:spacing w:val="-52"/>
        </w:rPr>
        <w:t> </w:t>
      </w:r>
      <w:r>
        <w:rPr>
          <w:spacing w:val="-10"/>
          <w:w w:val="99"/>
        </w:rPr>
        <w:t>栏“卷烟牌号规格”：填写经国家烟草专卖局批准生产的卷烟牌号规格。</w:t>
      </w:r>
    </w:p>
    <w:p>
      <w:pPr>
        <w:pStyle w:val="BodyText"/>
        <w:spacing w:line="278" w:lineRule="auto"/>
        <w:ind w:left="100" w:right="179" w:firstLine="420"/>
      </w:pPr>
      <w:r>
        <w:rPr>
          <w:w w:val="99"/>
        </w:rPr>
        <w:t>七、本表第</w:t>
      </w:r>
      <w:r>
        <w:rPr/>
        <w:t> </w:t>
      </w:r>
      <w:r>
        <w:rPr>
          <w:w w:val="99"/>
        </w:rPr>
        <w:t>8</w:t>
      </w:r>
      <w:r>
        <w:rPr>
          <w:spacing w:val="-52"/>
        </w:rPr>
        <w:t> </w:t>
      </w:r>
      <w:r>
        <w:rPr>
          <w:spacing w:val="-1"/>
          <w:w w:val="99"/>
        </w:rPr>
        <w:t>栏“销售价格”为品牌输入方卷烟生产企业销售卷烟的实际价格，不含增值税。计量单位为“元</w:t>
      </w:r>
      <w:r>
        <w:rPr>
          <w:spacing w:val="-2"/>
          <w:w w:val="99"/>
        </w:rPr>
        <w:t>/</w:t>
      </w:r>
      <w:r>
        <w:rPr>
          <w:spacing w:val="2"/>
          <w:w w:val="99"/>
        </w:rPr>
        <w:t>条（</w:t>
      </w:r>
      <w:r>
        <w:rPr>
          <w:spacing w:val="1"/>
          <w:w w:val="99"/>
        </w:rPr>
        <w:t>20</w:t>
      </w:r>
      <w:r>
        <w:rPr>
          <w:w w:val="99"/>
        </w:rPr>
        <w:t>0</w:t>
      </w:r>
      <w:r>
        <w:rPr>
          <w:spacing w:val="-54"/>
        </w:rPr>
        <w:t> </w:t>
      </w:r>
      <w:r>
        <w:rPr>
          <w:spacing w:val="2"/>
          <w:w w:val="99"/>
        </w:rPr>
        <w:t>支</w:t>
      </w:r>
      <w:r>
        <w:rPr>
          <w:spacing w:val="-101"/>
          <w:w w:val="99"/>
        </w:rPr>
        <w:t>）</w:t>
      </w:r>
      <w:r>
        <w:rPr>
          <w:spacing w:val="-11"/>
          <w:w w:val="99"/>
        </w:rPr>
        <w:t>”，非标准条包装的卷烟</w:t>
      </w:r>
      <w:r>
        <w:rPr>
          <w:spacing w:val="-11"/>
        </w:rPr>
        <w:t>应折算成标准条卷烟价格。</w:t>
      </w:r>
    </w:p>
    <w:p>
      <w:pPr>
        <w:pStyle w:val="BodyText"/>
        <w:spacing w:line="278" w:lineRule="auto"/>
        <w:ind w:left="520" w:right="3741"/>
      </w:pPr>
      <w:r>
        <w:rPr>
          <w:spacing w:val="-11"/>
        </w:rPr>
        <w:t>八、本表第 </w:t>
      </w:r>
      <w:r>
        <w:rPr/>
        <w:t>9</w:t>
      </w:r>
      <w:r>
        <w:rPr>
          <w:spacing w:val="-12"/>
        </w:rPr>
        <w:t> 栏“销售额”栏：填写品牌输入方卷烟生产企业销售卷烟额，不含增值税。计量单位为“元”。</w:t>
      </w:r>
      <w:r>
        <w:rPr>
          <w:spacing w:val="-20"/>
        </w:rPr>
        <w:t>九、本表第 </w:t>
      </w:r>
      <w:r>
        <w:rPr/>
        <w:t>10</w:t>
      </w:r>
      <w:r>
        <w:rPr>
          <w:spacing w:val="-8"/>
        </w:rPr>
        <w:t> 栏 “已缴纳税款”栏：由品牌输入方卷烟生产企业填写。</w:t>
      </w:r>
    </w:p>
    <w:p>
      <w:pPr>
        <w:pStyle w:val="BodyText"/>
        <w:spacing w:line="269" w:lineRule="exact"/>
        <w:ind w:left="520"/>
      </w:pPr>
      <w:r>
        <w:rPr/>
        <w:t>十、本表为 A4 横式，所有数字小数点后保留两位。一式二份，一份纳税人留存，一份税务机关留存。</w:t>
      </w:r>
    </w:p>
    <w:p>
      <w:pPr>
        <w:spacing w:after="0" w:line="269" w:lineRule="exact"/>
        <w:sectPr>
          <w:type w:val="continuous"/>
          <w:pgSz w:w="16840" w:h="11910" w:orient="landscape"/>
          <w:pgMar w:top="1200" w:bottom="280" w:left="1340" w:right="1260"/>
        </w:sectPr>
      </w:pPr>
    </w:p>
    <w:p>
      <w:pPr>
        <w:pStyle w:val="BodyText"/>
        <w:spacing w:before="12"/>
        <w:ind w:left="0"/>
        <w:rPr>
          <w:sz w:val="16"/>
        </w:rPr>
      </w:pPr>
    </w:p>
    <w:p>
      <w:pPr>
        <w:spacing w:after="0"/>
        <w:rPr>
          <w:sz w:val="16"/>
        </w:rPr>
        <w:sectPr>
          <w:pgSz w:w="16840" w:h="11910" w:orient="landscape"/>
          <w:pgMar w:header="0" w:footer="975" w:top="1100" w:bottom="1160" w:left="1340" w:right="1260"/>
        </w:sectPr>
      </w:pPr>
    </w:p>
    <w:p>
      <w:pPr>
        <w:pStyle w:val="Heading1"/>
        <w:spacing w:before="54"/>
        <w:ind w:left="148"/>
      </w:pPr>
      <w:r>
        <w:rPr>
          <w:spacing w:val="-27"/>
        </w:rPr>
        <w:t>附表 </w:t>
      </w:r>
      <w:r>
        <w:rPr/>
        <w:t>6</w:t>
      </w:r>
    </w:p>
    <w:p>
      <w:pPr>
        <w:pStyle w:val="BodyText"/>
        <w:spacing w:before="9"/>
        <w:ind w:left="0"/>
        <w:rPr>
          <w:rFonts w:ascii="黑体"/>
          <w:sz w:val="43"/>
        </w:rPr>
      </w:pPr>
      <w:r>
        <w:rPr/>
        <w:br w:type="column"/>
      </w:r>
      <w:r>
        <w:rPr>
          <w:rFonts w:ascii="黑体"/>
          <w:sz w:val="43"/>
        </w:rPr>
      </w:r>
    </w:p>
    <w:p>
      <w:pPr>
        <w:spacing w:before="0"/>
        <w:ind w:left="147" w:right="0" w:firstLine="0"/>
        <w:jc w:val="left"/>
        <w:rPr>
          <w:rFonts w:ascii="Arial Unicode MS" w:eastAsia="Arial Unicode MS" w:hint="eastAsia"/>
          <w:sz w:val="36"/>
        </w:rPr>
      </w:pPr>
      <w:r>
        <w:rPr>
          <w:rFonts w:ascii="Arial Unicode MS" w:eastAsia="Arial Unicode MS" w:hint="eastAsia"/>
          <w:sz w:val="36"/>
        </w:rPr>
        <w:t>消费税附加税费计算表</w:t>
      </w:r>
    </w:p>
    <w:p>
      <w:pPr>
        <w:spacing w:after="0"/>
        <w:jc w:val="left"/>
        <w:rPr>
          <w:rFonts w:ascii="Arial Unicode MS" w:eastAsia="Arial Unicode MS" w:hint="eastAsia"/>
          <w:sz w:val="36"/>
        </w:rPr>
        <w:sectPr>
          <w:type w:val="continuous"/>
          <w:pgSz w:w="16840" w:h="11910" w:orient="landscape"/>
          <w:pgMar w:top="1200" w:bottom="280" w:left="1340" w:right="1260"/>
          <w:cols w:num="2" w:equalWidth="0">
            <w:col w:w="1068" w:space="4109"/>
            <w:col w:w="9063"/>
          </w:cols>
        </w:sectPr>
      </w:pPr>
    </w:p>
    <w:p>
      <w:pPr>
        <w:pStyle w:val="BodyText"/>
        <w:spacing w:before="10"/>
        <w:ind w:left="0"/>
        <w:rPr>
          <w:rFonts w:ascii="Arial Unicode MS"/>
          <w:sz w:val="15"/>
        </w:rPr>
      </w:pPr>
    </w:p>
    <w:p>
      <w:pPr>
        <w:pStyle w:val="BodyText"/>
        <w:spacing w:before="70" w:after="21"/>
        <w:ind w:left="0" w:right="134"/>
        <w:jc w:val="right"/>
      </w:pPr>
      <w:r>
        <w:rPr>
          <w:w w:val="95"/>
        </w:rPr>
        <w:t>金额单位：元（列至角分）</w:t>
      </w:r>
    </w:p>
    <w:tbl>
      <w:tblPr>
        <w:tblW w:w="0" w:type="auto"/>
        <w:jc w:val="left"/>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75"/>
        <w:gridCol w:w="1110"/>
        <w:gridCol w:w="1392"/>
        <w:gridCol w:w="1260"/>
        <w:gridCol w:w="1395"/>
        <w:gridCol w:w="1653"/>
        <w:gridCol w:w="1470"/>
        <w:gridCol w:w="1482"/>
        <w:gridCol w:w="1158"/>
        <w:gridCol w:w="1489"/>
      </w:tblGrid>
      <w:tr>
        <w:trPr>
          <w:trHeight w:val="639" w:hRule="atLeast"/>
        </w:trPr>
        <w:tc>
          <w:tcPr>
            <w:tcW w:w="1575" w:type="dxa"/>
            <w:vMerge w:val="restart"/>
          </w:tcPr>
          <w:p>
            <w:pPr>
              <w:pStyle w:val="TableParagraph"/>
              <w:rPr>
                <w:sz w:val="20"/>
              </w:rPr>
            </w:pPr>
          </w:p>
          <w:p>
            <w:pPr>
              <w:pStyle w:val="TableParagraph"/>
              <w:rPr>
                <w:sz w:val="20"/>
              </w:rPr>
            </w:pPr>
          </w:p>
          <w:p>
            <w:pPr>
              <w:pStyle w:val="TableParagraph"/>
              <w:rPr>
                <w:sz w:val="18"/>
              </w:rPr>
            </w:pPr>
          </w:p>
          <w:p>
            <w:pPr>
              <w:pStyle w:val="TableParagraph"/>
              <w:spacing w:before="1"/>
              <w:ind w:left="260"/>
              <w:rPr>
                <w:sz w:val="21"/>
              </w:rPr>
            </w:pPr>
            <w:r>
              <w:rPr>
                <w:sz w:val="21"/>
              </w:rPr>
              <w:t>税（费）种</w:t>
            </w:r>
          </w:p>
        </w:tc>
        <w:tc>
          <w:tcPr>
            <w:tcW w:w="1110" w:type="dxa"/>
          </w:tcPr>
          <w:p>
            <w:pPr>
              <w:pStyle w:val="TableParagraph"/>
              <w:spacing w:before="36"/>
              <w:ind w:left="18"/>
              <w:jc w:val="center"/>
              <w:rPr>
                <w:sz w:val="21"/>
              </w:rPr>
            </w:pPr>
            <w:r>
              <w:rPr>
                <w:sz w:val="21"/>
              </w:rPr>
              <w:t>计税（费）</w:t>
            </w:r>
          </w:p>
          <w:p>
            <w:pPr>
              <w:pStyle w:val="TableParagraph"/>
              <w:spacing w:before="43"/>
              <w:ind w:left="16"/>
              <w:jc w:val="center"/>
              <w:rPr>
                <w:sz w:val="21"/>
              </w:rPr>
            </w:pPr>
            <w:r>
              <w:rPr>
                <w:sz w:val="21"/>
              </w:rPr>
              <w:t>依据</w:t>
            </w:r>
          </w:p>
        </w:tc>
        <w:tc>
          <w:tcPr>
            <w:tcW w:w="1392" w:type="dxa"/>
            <w:vMerge w:val="restart"/>
          </w:tcPr>
          <w:p>
            <w:pPr>
              <w:pStyle w:val="TableParagraph"/>
              <w:rPr>
                <w:sz w:val="20"/>
              </w:rPr>
            </w:pPr>
          </w:p>
          <w:p>
            <w:pPr>
              <w:pStyle w:val="TableParagraph"/>
              <w:spacing w:before="1"/>
              <w:rPr>
                <w:sz w:val="22"/>
              </w:rPr>
            </w:pPr>
          </w:p>
          <w:p>
            <w:pPr>
              <w:pStyle w:val="TableParagraph"/>
              <w:spacing w:before="1"/>
              <w:ind w:left="14"/>
              <w:rPr>
                <w:sz w:val="21"/>
              </w:rPr>
            </w:pPr>
            <w:r>
              <w:rPr>
                <w:spacing w:val="-34"/>
                <w:sz w:val="21"/>
              </w:rPr>
              <w:t>税</w:t>
            </w:r>
            <w:r>
              <w:rPr>
                <w:sz w:val="21"/>
              </w:rPr>
              <w:t>（费</w:t>
            </w:r>
            <w:r>
              <w:rPr>
                <w:spacing w:val="-37"/>
                <w:sz w:val="21"/>
              </w:rPr>
              <w:t>）</w:t>
            </w:r>
            <w:r>
              <w:rPr>
                <w:spacing w:val="-34"/>
                <w:sz w:val="21"/>
              </w:rPr>
              <w:t>率</w:t>
            </w:r>
            <w:r>
              <w:rPr>
                <w:sz w:val="21"/>
              </w:rPr>
              <w:t>（%</w:t>
            </w:r>
          </w:p>
        </w:tc>
        <w:tc>
          <w:tcPr>
            <w:tcW w:w="1260" w:type="dxa"/>
            <w:vMerge w:val="restart"/>
          </w:tcPr>
          <w:p>
            <w:pPr>
              <w:pStyle w:val="TableParagraph"/>
              <w:spacing w:before="12"/>
              <w:rPr>
                <w:sz w:val="29"/>
              </w:rPr>
            </w:pPr>
          </w:p>
          <w:p>
            <w:pPr>
              <w:pStyle w:val="TableParagraph"/>
              <w:spacing w:line="213" w:lineRule="exact"/>
              <w:ind w:left="105"/>
              <w:rPr>
                <w:sz w:val="21"/>
              </w:rPr>
            </w:pPr>
            <w:r>
              <w:rPr>
                <w:sz w:val="21"/>
              </w:rPr>
              <w:t>本期应纳税</w:t>
            </w:r>
          </w:p>
          <w:p>
            <w:pPr>
              <w:pStyle w:val="TableParagraph"/>
              <w:spacing w:line="156" w:lineRule="exact"/>
              <w:ind w:left="-121"/>
              <w:rPr>
                <w:sz w:val="21"/>
              </w:rPr>
            </w:pPr>
            <w:r>
              <w:rPr>
                <w:w w:val="99"/>
                <w:sz w:val="21"/>
              </w:rPr>
              <w:t>）</w:t>
            </w:r>
          </w:p>
          <w:p>
            <w:pPr>
              <w:pStyle w:val="TableParagraph"/>
              <w:spacing w:line="213" w:lineRule="exact"/>
              <w:ind w:left="208"/>
              <w:rPr>
                <w:sz w:val="21"/>
              </w:rPr>
            </w:pPr>
            <w:r>
              <w:rPr>
                <w:sz w:val="21"/>
              </w:rPr>
              <w:t>（费）额</w:t>
            </w:r>
          </w:p>
        </w:tc>
        <w:tc>
          <w:tcPr>
            <w:tcW w:w="3048" w:type="dxa"/>
            <w:gridSpan w:val="2"/>
          </w:tcPr>
          <w:p>
            <w:pPr>
              <w:pStyle w:val="TableParagraph"/>
              <w:spacing w:before="12"/>
              <w:rPr>
                <w:sz w:val="14"/>
              </w:rPr>
            </w:pPr>
          </w:p>
          <w:p>
            <w:pPr>
              <w:pStyle w:val="TableParagraph"/>
              <w:ind w:left="578"/>
              <w:rPr>
                <w:sz w:val="21"/>
              </w:rPr>
            </w:pPr>
            <w:r>
              <w:rPr>
                <w:sz w:val="21"/>
              </w:rPr>
              <w:t>本期减免税（费）额</w:t>
            </w:r>
          </w:p>
        </w:tc>
        <w:tc>
          <w:tcPr>
            <w:tcW w:w="2952" w:type="dxa"/>
            <w:gridSpan w:val="2"/>
          </w:tcPr>
          <w:p>
            <w:pPr>
              <w:pStyle w:val="TableParagraph"/>
              <w:spacing w:before="36"/>
              <w:ind w:left="89" w:right="72"/>
              <w:jc w:val="center"/>
              <w:rPr>
                <w:sz w:val="21"/>
              </w:rPr>
            </w:pPr>
            <w:r>
              <w:rPr>
                <w:sz w:val="21"/>
              </w:rPr>
              <w:t>本期是否适用增值税小规模纳</w:t>
            </w:r>
          </w:p>
          <w:p>
            <w:pPr>
              <w:pStyle w:val="TableParagraph"/>
              <w:spacing w:before="43"/>
              <w:ind w:left="89" w:right="72"/>
              <w:jc w:val="center"/>
              <w:rPr>
                <w:sz w:val="21"/>
              </w:rPr>
            </w:pPr>
            <w:r>
              <w:rPr>
                <w:sz w:val="21"/>
              </w:rPr>
              <w:t>税人“六税两费”减征政策</w:t>
            </w:r>
          </w:p>
        </w:tc>
        <w:tc>
          <w:tcPr>
            <w:tcW w:w="1158" w:type="dxa"/>
            <w:vMerge w:val="restart"/>
          </w:tcPr>
          <w:p>
            <w:pPr>
              <w:pStyle w:val="TableParagraph"/>
              <w:spacing w:before="12"/>
              <w:rPr>
                <w:sz w:val="29"/>
              </w:rPr>
            </w:pPr>
          </w:p>
          <w:p>
            <w:pPr>
              <w:pStyle w:val="TableParagraph"/>
              <w:ind w:left="32" w:right="16"/>
              <w:jc w:val="center"/>
              <w:rPr>
                <w:sz w:val="21"/>
              </w:rPr>
            </w:pPr>
            <w:r>
              <w:rPr>
                <w:sz w:val="21"/>
              </w:rPr>
              <w:t>本期已缴税</w:t>
            </w:r>
          </w:p>
          <w:p>
            <w:pPr>
              <w:pStyle w:val="TableParagraph"/>
              <w:spacing w:before="43"/>
              <w:ind w:left="32" w:right="16"/>
              <w:jc w:val="center"/>
              <w:rPr>
                <w:sz w:val="21"/>
              </w:rPr>
            </w:pPr>
            <w:r>
              <w:rPr>
                <w:sz w:val="21"/>
              </w:rPr>
              <w:t>（费）额</w:t>
            </w:r>
          </w:p>
        </w:tc>
        <w:tc>
          <w:tcPr>
            <w:tcW w:w="1489" w:type="dxa"/>
            <w:vMerge w:val="restart"/>
          </w:tcPr>
          <w:p>
            <w:pPr>
              <w:pStyle w:val="TableParagraph"/>
              <w:spacing w:before="12"/>
              <w:rPr>
                <w:sz w:val="29"/>
              </w:rPr>
            </w:pPr>
          </w:p>
          <w:p>
            <w:pPr>
              <w:pStyle w:val="TableParagraph"/>
              <w:spacing w:line="278" w:lineRule="auto"/>
              <w:ind w:left="219" w:right="-29" w:hanging="204"/>
              <w:rPr>
                <w:sz w:val="21"/>
              </w:rPr>
            </w:pPr>
            <w:r>
              <w:rPr>
                <w:sz w:val="21"/>
              </w:rPr>
              <w:t>本期应补（退） 税（费）额</w:t>
            </w:r>
          </w:p>
        </w:tc>
      </w:tr>
      <w:tr>
        <w:trPr>
          <w:trHeight w:val="327" w:hRule="atLeast"/>
        </w:trPr>
        <w:tc>
          <w:tcPr>
            <w:tcW w:w="1575" w:type="dxa"/>
            <w:vMerge/>
            <w:tcBorders>
              <w:top w:val="nil"/>
            </w:tcBorders>
          </w:tcPr>
          <w:p>
            <w:pPr>
              <w:rPr>
                <w:sz w:val="2"/>
                <w:szCs w:val="2"/>
              </w:rPr>
            </w:pPr>
          </w:p>
        </w:tc>
        <w:tc>
          <w:tcPr>
            <w:tcW w:w="1110" w:type="dxa"/>
            <w:vMerge w:val="restart"/>
          </w:tcPr>
          <w:p>
            <w:pPr>
              <w:pStyle w:val="TableParagraph"/>
              <w:spacing w:before="4"/>
              <w:rPr>
                <w:sz w:val="16"/>
              </w:rPr>
            </w:pPr>
          </w:p>
          <w:p>
            <w:pPr>
              <w:pStyle w:val="TableParagraph"/>
              <w:spacing w:before="1"/>
              <w:ind w:left="29"/>
              <w:rPr>
                <w:sz w:val="21"/>
              </w:rPr>
            </w:pPr>
            <w:r>
              <w:rPr>
                <w:sz w:val="21"/>
              </w:rPr>
              <w:t>消费税税额</w:t>
            </w:r>
          </w:p>
        </w:tc>
        <w:tc>
          <w:tcPr>
            <w:tcW w:w="1392" w:type="dxa"/>
            <w:vMerge/>
            <w:tcBorders>
              <w:top w:val="nil"/>
            </w:tcBorders>
          </w:tcPr>
          <w:p>
            <w:pPr>
              <w:rPr>
                <w:sz w:val="2"/>
                <w:szCs w:val="2"/>
              </w:rPr>
            </w:pPr>
          </w:p>
        </w:tc>
        <w:tc>
          <w:tcPr>
            <w:tcW w:w="1260" w:type="dxa"/>
            <w:vMerge/>
            <w:tcBorders>
              <w:top w:val="nil"/>
            </w:tcBorders>
          </w:tcPr>
          <w:p>
            <w:pPr>
              <w:rPr>
                <w:sz w:val="2"/>
                <w:szCs w:val="2"/>
              </w:rPr>
            </w:pPr>
          </w:p>
        </w:tc>
        <w:tc>
          <w:tcPr>
            <w:tcW w:w="1395" w:type="dxa"/>
            <w:vMerge w:val="restart"/>
            <w:tcBorders>
              <w:right w:val="single" w:sz="4" w:space="0" w:color="000000"/>
            </w:tcBorders>
          </w:tcPr>
          <w:p>
            <w:pPr>
              <w:pStyle w:val="TableParagraph"/>
              <w:spacing w:before="4"/>
              <w:rPr>
                <w:sz w:val="16"/>
              </w:rPr>
            </w:pPr>
          </w:p>
          <w:p>
            <w:pPr>
              <w:pStyle w:val="TableParagraph"/>
              <w:spacing w:before="1"/>
              <w:ind w:left="67"/>
              <w:rPr>
                <w:sz w:val="21"/>
              </w:rPr>
            </w:pPr>
            <w:r>
              <w:rPr>
                <w:sz w:val="21"/>
              </w:rPr>
              <w:t>减免性质代码</w:t>
            </w:r>
          </w:p>
        </w:tc>
        <w:tc>
          <w:tcPr>
            <w:tcW w:w="1653" w:type="dxa"/>
            <w:vMerge w:val="restart"/>
            <w:tcBorders>
              <w:left w:val="single" w:sz="4" w:space="0" w:color="000000"/>
            </w:tcBorders>
          </w:tcPr>
          <w:p>
            <w:pPr>
              <w:pStyle w:val="TableParagraph"/>
              <w:spacing w:before="4"/>
              <w:rPr>
                <w:sz w:val="16"/>
              </w:rPr>
            </w:pPr>
          </w:p>
          <w:p>
            <w:pPr>
              <w:pStyle w:val="TableParagraph"/>
              <w:spacing w:before="1"/>
              <w:ind w:left="95"/>
              <w:rPr>
                <w:sz w:val="21"/>
              </w:rPr>
            </w:pPr>
            <w:r>
              <w:rPr>
                <w:sz w:val="21"/>
              </w:rPr>
              <w:t>减免税（费）额</w:t>
            </w:r>
          </w:p>
        </w:tc>
        <w:tc>
          <w:tcPr>
            <w:tcW w:w="2952" w:type="dxa"/>
            <w:gridSpan w:val="2"/>
          </w:tcPr>
          <w:p>
            <w:pPr>
              <w:pStyle w:val="TableParagraph"/>
              <w:spacing w:before="37"/>
              <w:ind w:left="89" w:right="72"/>
              <w:jc w:val="center"/>
              <w:rPr>
                <w:sz w:val="21"/>
              </w:rPr>
            </w:pPr>
            <w:r>
              <w:rPr>
                <w:sz w:val="21"/>
              </w:rPr>
              <w:t>□是 □否</w:t>
            </w:r>
          </w:p>
        </w:tc>
        <w:tc>
          <w:tcPr>
            <w:tcW w:w="1158" w:type="dxa"/>
            <w:vMerge/>
            <w:tcBorders>
              <w:top w:val="nil"/>
            </w:tcBorders>
          </w:tcPr>
          <w:p>
            <w:pPr>
              <w:rPr>
                <w:sz w:val="2"/>
                <w:szCs w:val="2"/>
              </w:rPr>
            </w:pPr>
          </w:p>
        </w:tc>
        <w:tc>
          <w:tcPr>
            <w:tcW w:w="1489" w:type="dxa"/>
            <w:vMerge/>
            <w:tcBorders>
              <w:top w:val="nil"/>
            </w:tcBorders>
          </w:tcPr>
          <w:p>
            <w:pPr>
              <w:rPr>
                <w:sz w:val="2"/>
                <w:szCs w:val="2"/>
              </w:rPr>
            </w:pPr>
          </w:p>
        </w:tc>
      </w:tr>
      <w:tr>
        <w:trPr>
          <w:trHeight w:val="326" w:hRule="atLeast"/>
        </w:trPr>
        <w:tc>
          <w:tcPr>
            <w:tcW w:w="1575" w:type="dxa"/>
            <w:vMerge/>
            <w:tcBorders>
              <w:top w:val="nil"/>
            </w:tcBorders>
          </w:tcPr>
          <w:p>
            <w:pPr>
              <w:rPr>
                <w:sz w:val="2"/>
                <w:szCs w:val="2"/>
              </w:rPr>
            </w:pPr>
          </w:p>
        </w:tc>
        <w:tc>
          <w:tcPr>
            <w:tcW w:w="1110" w:type="dxa"/>
            <w:vMerge/>
            <w:tcBorders>
              <w:top w:val="nil"/>
            </w:tcBorders>
          </w:tcPr>
          <w:p>
            <w:pPr>
              <w:rPr>
                <w:sz w:val="2"/>
                <w:szCs w:val="2"/>
              </w:rPr>
            </w:pPr>
          </w:p>
        </w:tc>
        <w:tc>
          <w:tcPr>
            <w:tcW w:w="1392" w:type="dxa"/>
            <w:vMerge/>
            <w:tcBorders>
              <w:top w:val="nil"/>
            </w:tcBorders>
          </w:tcPr>
          <w:p>
            <w:pPr>
              <w:rPr>
                <w:sz w:val="2"/>
                <w:szCs w:val="2"/>
              </w:rPr>
            </w:pPr>
          </w:p>
        </w:tc>
        <w:tc>
          <w:tcPr>
            <w:tcW w:w="1260" w:type="dxa"/>
            <w:vMerge/>
            <w:tcBorders>
              <w:top w:val="nil"/>
            </w:tcBorders>
          </w:tcPr>
          <w:p>
            <w:pPr>
              <w:rPr>
                <w:sz w:val="2"/>
                <w:szCs w:val="2"/>
              </w:rPr>
            </w:pPr>
          </w:p>
        </w:tc>
        <w:tc>
          <w:tcPr>
            <w:tcW w:w="1395" w:type="dxa"/>
            <w:vMerge/>
            <w:tcBorders>
              <w:top w:val="nil"/>
              <w:right w:val="single" w:sz="4" w:space="0" w:color="000000"/>
            </w:tcBorders>
          </w:tcPr>
          <w:p>
            <w:pPr>
              <w:rPr>
                <w:sz w:val="2"/>
                <w:szCs w:val="2"/>
              </w:rPr>
            </w:pPr>
          </w:p>
        </w:tc>
        <w:tc>
          <w:tcPr>
            <w:tcW w:w="1653" w:type="dxa"/>
            <w:vMerge/>
            <w:tcBorders>
              <w:top w:val="nil"/>
              <w:left w:val="single" w:sz="4" w:space="0" w:color="000000"/>
            </w:tcBorders>
          </w:tcPr>
          <w:p>
            <w:pPr>
              <w:rPr>
                <w:sz w:val="2"/>
                <w:szCs w:val="2"/>
              </w:rPr>
            </w:pPr>
          </w:p>
        </w:tc>
        <w:tc>
          <w:tcPr>
            <w:tcW w:w="1470" w:type="dxa"/>
          </w:tcPr>
          <w:p>
            <w:pPr>
              <w:pStyle w:val="TableParagraph"/>
              <w:spacing w:before="35"/>
              <w:ind w:left="31" w:right="13"/>
              <w:jc w:val="center"/>
              <w:rPr>
                <w:sz w:val="21"/>
              </w:rPr>
            </w:pPr>
            <w:r>
              <w:rPr>
                <w:sz w:val="21"/>
              </w:rPr>
              <w:t>减征比例（%）</w:t>
            </w:r>
          </w:p>
        </w:tc>
        <w:tc>
          <w:tcPr>
            <w:tcW w:w="1482" w:type="dxa"/>
          </w:tcPr>
          <w:p>
            <w:pPr>
              <w:pStyle w:val="TableParagraph"/>
              <w:spacing w:before="35"/>
              <w:ind w:left="89" w:right="71"/>
              <w:jc w:val="center"/>
              <w:rPr>
                <w:sz w:val="21"/>
              </w:rPr>
            </w:pPr>
            <w:r>
              <w:rPr>
                <w:sz w:val="21"/>
              </w:rPr>
              <w:t>减征额</w:t>
            </w:r>
          </w:p>
        </w:tc>
        <w:tc>
          <w:tcPr>
            <w:tcW w:w="1158" w:type="dxa"/>
            <w:vMerge/>
            <w:tcBorders>
              <w:top w:val="nil"/>
            </w:tcBorders>
          </w:tcPr>
          <w:p>
            <w:pPr>
              <w:rPr>
                <w:sz w:val="2"/>
                <w:szCs w:val="2"/>
              </w:rPr>
            </w:pPr>
          </w:p>
        </w:tc>
        <w:tc>
          <w:tcPr>
            <w:tcW w:w="1489" w:type="dxa"/>
            <w:vMerge/>
            <w:tcBorders>
              <w:top w:val="nil"/>
            </w:tcBorders>
          </w:tcPr>
          <w:p>
            <w:pPr>
              <w:rPr>
                <w:sz w:val="2"/>
                <w:szCs w:val="2"/>
              </w:rPr>
            </w:pPr>
          </w:p>
        </w:tc>
      </w:tr>
      <w:tr>
        <w:trPr>
          <w:trHeight w:val="391" w:hRule="atLeast"/>
        </w:trPr>
        <w:tc>
          <w:tcPr>
            <w:tcW w:w="1575" w:type="dxa"/>
            <w:vMerge/>
            <w:tcBorders>
              <w:top w:val="nil"/>
            </w:tcBorders>
          </w:tcPr>
          <w:p>
            <w:pPr>
              <w:rPr>
                <w:sz w:val="2"/>
                <w:szCs w:val="2"/>
              </w:rPr>
            </w:pPr>
          </w:p>
        </w:tc>
        <w:tc>
          <w:tcPr>
            <w:tcW w:w="1110" w:type="dxa"/>
          </w:tcPr>
          <w:p>
            <w:pPr>
              <w:pStyle w:val="TableParagraph"/>
              <w:spacing w:before="67"/>
              <w:ind w:left="19"/>
              <w:jc w:val="center"/>
              <w:rPr>
                <w:sz w:val="21"/>
              </w:rPr>
            </w:pPr>
            <w:r>
              <w:rPr>
                <w:w w:val="99"/>
                <w:sz w:val="21"/>
              </w:rPr>
              <w:t>1</w:t>
            </w:r>
          </w:p>
        </w:tc>
        <w:tc>
          <w:tcPr>
            <w:tcW w:w="1392" w:type="dxa"/>
          </w:tcPr>
          <w:p>
            <w:pPr>
              <w:pStyle w:val="TableParagraph"/>
              <w:spacing w:before="67"/>
              <w:ind w:left="18"/>
              <w:jc w:val="center"/>
              <w:rPr>
                <w:sz w:val="21"/>
              </w:rPr>
            </w:pPr>
            <w:r>
              <w:rPr>
                <w:w w:val="99"/>
                <w:sz w:val="21"/>
              </w:rPr>
              <w:t>2</w:t>
            </w:r>
          </w:p>
        </w:tc>
        <w:tc>
          <w:tcPr>
            <w:tcW w:w="1260" w:type="dxa"/>
          </w:tcPr>
          <w:p>
            <w:pPr>
              <w:pStyle w:val="TableParagraph"/>
              <w:spacing w:before="67"/>
              <w:ind w:left="314"/>
              <w:rPr>
                <w:sz w:val="21"/>
              </w:rPr>
            </w:pPr>
            <w:r>
              <w:rPr>
                <w:sz w:val="21"/>
              </w:rPr>
              <w:t>3=1×2</w:t>
            </w:r>
          </w:p>
        </w:tc>
        <w:tc>
          <w:tcPr>
            <w:tcW w:w="1395" w:type="dxa"/>
            <w:tcBorders>
              <w:right w:val="single" w:sz="4" w:space="0" w:color="000000"/>
            </w:tcBorders>
          </w:tcPr>
          <w:p>
            <w:pPr>
              <w:pStyle w:val="TableParagraph"/>
              <w:spacing w:before="67"/>
              <w:ind w:left="15"/>
              <w:jc w:val="center"/>
              <w:rPr>
                <w:sz w:val="21"/>
              </w:rPr>
            </w:pPr>
            <w:r>
              <w:rPr>
                <w:w w:val="99"/>
                <w:sz w:val="21"/>
              </w:rPr>
              <w:t>4</w:t>
            </w:r>
          </w:p>
        </w:tc>
        <w:tc>
          <w:tcPr>
            <w:tcW w:w="1653" w:type="dxa"/>
            <w:tcBorders>
              <w:left w:val="single" w:sz="4" w:space="0" w:color="000000"/>
            </w:tcBorders>
          </w:tcPr>
          <w:p>
            <w:pPr>
              <w:pStyle w:val="TableParagraph"/>
              <w:spacing w:before="67"/>
              <w:ind w:left="25"/>
              <w:jc w:val="center"/>
              <w:rPr>
                <w:sz w:val="21"/>
              </w:rPr>
            </w:pPr>
            <w:r>
              <w:rPr>
                <w:w w:val="99"/>
                <w:sz w:val="21"/>
              </w:rPr>
              <w:t>5</w:t>
            </w:r>
          </w:p>
        </w:tc>
        <w:tc>
          <w:tcPr>
            <w:tcW w:w="1470" w:type="dxa"/>
          </w:tcPr>
          <w:p>
            <w:pPr>
              <w:pStyle w:val="TableParagraph"/>
              <w:spacing w:before="67"/>
              <w:ind w:left="17"/>
              <w:jc w:val="center"/>
              <w:rPr>
                <w:sz w:val="21"/>
              </w:rPr>
            </w:pPr>
            <w:r>
              <w:rPr>
                <w:w w:val="99"/>
                <w:sz w:val="21"/>
              </w:rPr>
              <w:t>6</w:t>
            </w:r>
          </w:p>
        </w:tc>
        <w:tc>
          <w:tcPr>
            <w:tcW w:w="1482" w:type="dxa"/>
          </w:tcPr>
          <w:p>
            <w:pPr>
              <w:pStyle w:val="TableParagraph"/>
              <w:spacing w:before="67"/>
              <w:ind w:left="90" w:right="71"/>
              <w:jc w:val="center"/>
              <w:rPr>
                <w:sz w:val="21"/>
              </w:rPr>
            </w:pPr>
            <w:r>
              <w:rPr>
                <w:sz w:val="21"/>
              </w:rPr>
              <w:t>7=（3-5）×6</w:t>
            </w:r>
          </w:p>
        </w:tc>
        <w:tc>
          <w:tcPr>
            <w:tcW w:w="1158" w:type="dxa"/>
          </w:tcPr>
          <w:p>
            <w:pPr>
              <w:pStyle w:val="TableParagraph"/>
              <w:spacing w:before="67"/>
              <w:ind w:left="17"/>
              <w:jc w:val="center"/>
              <w:rPr>
                <w:sz w:val="21"/>
              </w:rPr>
            </w:pPr>
            <w:r>
              <w:rPr>
                <w:w w:val="99"/>
                <w:sz w:val="21"/>
              </w:rPr>
              <w:t>8</w:t>
            </w:r>
          </w:p>
        </w:tc>
        <w:tc>
          <w:tcPr>
            <w:tcW w:w="1489" w:type="dxa"/>
          </w:tcPr>
          <w:p>
            <w:pPr>
              <w:pStyle w:val="TableParagraph"/>
              <w:spacing w:before="67"/>
              <w:ind w:left="272"/>
              <w:rPr>
                <w:sz w:val="21"/>
              </w:rPr>
            </w:pPr>
            <w:r>
              <w:rPr>
                <w:sz w:val="21"/>
              </w:rPr>
              <w:t>9=3-5-7-8</w:t>
            </w:r>
          </w:p>
        </w:tc>
      </w:tr>
      <w:tr>
        <w:trPr>
          <w:trHeight w:val="326" w:hRule="atLeast"/>
        </w:trPr>
        <w:tc>
          <w:tcPr>
            <w:tcW w:w="1575" w:type="dxa"/>
          </w:tcPr>
          <w:p>
            <w:pPr>
              <w:pStyle w:val="TableParagraph"/>
              <w:spacing w:before="36"/>
              <w:ind w:left="31" w:right="14"/>
              <w:jc w:val="center"/>
              <w:rPr>
                <w:sz w:val="21"/>
              </w:rPr>
            </w:pPr>
            <w:r>
              <w:rPr>
                <w:sz w:val="21"/>
              </w:rPr>
              <w:t>城市维护建设税</w:t>
            </w:r>
          </w:p>
        </w:tc>
        <w:tc>
          <w:tcPr>
            <w:tcW w:w="1110" w:type="dxa"/>
          </w:tcPr>
          <w:p>
            <w:pPr>
              <w:pStyle w:val="TableParagraph"/>
              <w:rPr>
                <w:rFonts w:ascii="Times New Roman"/>
                <w:sz w:val="20"/>
              </w:rPr>
            </w:pPr>
          </w:p>
        </w:tc>
        <w:tc>
          <w:tcPr>
            <w:tcW w:w="1392" w:type="dxa"/>
          </w:tcPr>
          <w:p>
            <w:pPr>
              <w:pStyle w:val="TableParagraph"/>
              <w:rPr>
                <w:rFonts w:ascii="Times New Roman"/>
                <w:sz w:val="20"/>
              </w:rPr>
            </w:pPr>
          </w:p>
        </w:tc>
        <w:tc>
          <w:tcPr>
            <w:tcW w:w="1260" w:type="dxa"/>
          </w:tcPr>
          <w:p>
            <w:pPr>
              <w:pStyle w:val="TableParagraph"/>
              <w:rPr>
                <w:rFonts w:ascii="Times New Roman"/>
                <w:sz w:val="20"/>
              </w:rPr>
            </w:pPr>
          </w:p>
        </w:tc>
        <w:tc>
          <w:tcPr>
            <w:tcW w:w="1395" w:type="dxa"/>
            <w:tcBorders>
              <w:right w:val="single" w:sz="4" w:space="0" w:color="000000"/>
            </w:tcBorders>
          </w:tcPr>
          <w:p>
            <w:pPr>
              <w:pStyle w:val="TableParagraph"/>
              <w:rPr>
                <w:rFonts w:ascii="Times New Roman"/>
                <w:sz w:val="20"/>
              </w:rPr>
            </w:pPr>
          </w:p>
        </w:tc>
        <w:tc>
          <w:tcPr>
            <w:tcW w:w="1653" w:type="dxa"/>
            <w:tcBorders>
              <w:left w:val="single" w:sz="4" w:space="0" w:color="000000"/>
            </w:tcBorders>
          </w:tcPr>
          <w:p>
            <w:pPr>
              <w:pStyle w:val="TableParagraph"/>
              <w:rPr>
                <w:rFonts w:ascii="Times New Roman"/>
                <w:sz w:val="20"/>
              </w:rPr>
            </w:pPr>
          </w:p>
        </w:tc>
        <w:tc>
          <w:tcPr>
            <w:tcW w:w="1470" w:type="dxa"/>
          </w:tcPr>
          <w:p>
            <w:pPr>
              <w:pStyle w:val="TableParagraph"/>
              <w:rPr>
                <w:rFonts w:ascii="Times New Roman"/>
                <w:sz w:val="20"/>
              </w:rPr>
            </w:pPr>
          </w:p>
        </w:tc>
        <w:tc>
          <w:tcPr>
            <w:tcW w:w="1482" w:type="dxa"/>
          </w:tcPr>
          <w:p>
            <w:pPr>
              <w:pStyle w:val="TableParagraph"/>
              <w:rPr>
                <w:rFonts w:ascii="Times New Roman"/>
                <w:sz w:val="20"/>
              </w:rPr>
            </w:pPr>
          </w:p>
        </w:tc>
        <w:tc>
          <w:tcPr>
            <w:tcW w:w="1158" w:type="dxa"/>
          </w:tcPr>
          <w:p>
            <w:pPr>
              <w:pStyle w:val="TableParagraph"/>
              <w:rPr>
                <w:rFonts w:ascii="Times New Roman"/>
                <w:sz w:val="20"/>
              </w:rPr>
            </w:pPr>
          </w:p>
        </w:tc>
        <w:tc>
          <w:tcPr>
            <w:tcW w:w="1489" w:type="dxa"/>
          </w:tcPr>
          <w:p>
            <w:pPr>
              <w:pStyle w:val="TableParagraph"/>
              <w:rPr>
                <w:rFonts w:ascii="Times New Roman"/>
                <w:sz w:val="20"/>
              </w:rPr>
            </w:pPr>
          </w:p>
        </w:tc>
      </w:tr>
      <w:tr>
        <w:trPr>
          <w:trHeight w:val="327" w:hRule="atLeast"/>
        </w:trPr>
        <w:tc>
          <w:tcPr>
            <w:tcW w:w="1575" w:type="dxa"/>
          </w:tcPr>
          <w:p>
            <w:pPr>
              <w:pStyle w:val="TableParagraph"/>
              <w:spacing w:before="37"/>
              <w:ind w:left="29" w:right="14"/>
              <w:jc w:val="center"/>
              <w:rPr>
                <w:sz w:val="21"/>
              </w:rPr>
            </w:pPr>
            <w:r>
              <w:rPr>
                <w:sz w:val="21"/>
              </w:rPr>
              <w:t>教育费附加</w:t>
            </w:r>
          </w:p>
        </w:tc>
        <w:tc>
          <w:tcPr>
            <w:tcW w:w="1110" w:type="dxa"/>
          </w:tcPr>
          <w:p>
            <w:pPr>
              <w:pStyle w:val="TableParagraph"/>
              <w:rPr>
                <w:rFonts w:ascii="Times New Roman"/>
                <w:sz w:val="20"/>
              </w:rPr>
            </w:pPr>
          </w:p>
        </w:tc>
        <w:tc>
          <w:tcPr>
            <w:tcW w:w="1392" w:type="dxa"/>
          </w:tcPr>
          <w:p>
            <w:pPr>
              <w:pStyle w:val="TableParagraph"/>
              <w:rPr>
                <w:rFonts w:ascii="Times New Roman"/>
                <w:sz w:val="20"/>
              </w:rPr>
            </w:pPr>
          </w:p>
        </w:tc>
        <w:tc>
          <w:tcPr>
            <w:tcW w:w="1260" w:type="dxa"/>
          </w:tcPr>
          <w:p>
            <w:pPr>
              <w:pStyle w:val="TableParagraph"/>
              <w:rPr>
                <w:rFonts w:ascii="Times New Roman"/>
                <w:sz w:val="20"/>
              </w:rPr>
            </w:pPr>
          </w:p>
        </w:tc>
        <w:tc>
          <w:tcPr>
            <w:tcW w:w="1395" w:type="dxa"/>
            <w:tcBorders>
              <w:right w:val="single" w:sz="4" w:space="0" w:color="000000"/>
            </w:tcBorders>
          </w:tcPr>
          <w:p>
            <w:pPr>
              <w:pStyle w:val="TableParagraph"/>
              <w:rPr>
                <w:rFonts w:ascii="Times New Roman"/>
                <w:sz w:val="20"/>
              </w:rPr>
            </w:pPr>
          </w:p>
        </w:tc>
        <w:tc>
          <w:tcPr>
            <w:tcW w:w="1653" w:type="dxa"/>
            <w:tcBorders>
              <w:left w:val="single" w:sz="4" w:space="0" w:color="000000"/>
            </w:tcBorders>
          </w:tcPr>
          <w:p>
            <w:pPr>
              <w:pStyle w:val="TableParagraph"/>
              <w:rPr>
                <w:rFonts w:ascii="Times New Roman"/>
                <w:sz w:val="20"/>
              </w:rPr>
            </w:pPr>
          </w:p>
        </w:tc>
        <w:tc>
          <w:tcPr>
            <w:tcW w:w="1470" w:type="dxa"/>
          </w:tcPr>
          <w:p>
            <w:pPr>
              <w:pStyle w:val="TableParagraph"/>
              <w:rPr>
                <w:rFonts w:ascii="Times New Roman"/>
                <w:sz w:val="20"/>
              </w:rPr>
            </w:pPr>
          </w:p>
        </w:tc>
        <w:tc>
          <w:tcPr>
            <w:tcW w:w="1482" w:type="dxa"/>
          </w:tcPr>
          <w:p>
            <w:pPr>
              <w:pStyle w:val="TableParagraph"/>
              <w:rPr>
                <w:rFonts w:ascii="Times New Roman"/>
                <w:sz w:val="20"/>
              </w:rPr>
            </w:pPr>
          </w:p>
        </w:tc>
        <w:tc>
          <w:tcPr>
            <w:tcW w:w="1158" w:type="dxa"/>
          </w:tcPr>
          <w:p>
            <w:pPr>
              <w:pStyle w:val="TableParagraph"/>
              <w:rPr>
                <w:rFonts w:ascii="Times New Roman"/>
                <w:sz w:val="20"/>
              </w:rPr>
            </w:pPr>
          </w:p>
        </w:tc>
        <w:tc>
          <w:tcPr>
            <w:tcW w:w="1489" w:type="dxa"/>
          </w:tcPr>
          <w:p>
            <w:pPr>
              <w:pStyle w:val="TableParagraph"/>
              <w:rPr>
                <w:rFonts w:ascii="Times New Roman"/>
                <w:sz w:val="20"/>
              </w:rPr>
            </w:pPr>
          </w:p>
        </w:tc>
      </w:tr>
      <w:tr>
        <w:trPr>
          <w:trHeight w:val="326" w:hRule="atLeast"/>
        </w:trPr>
        <w:tc>
          <w:tcPr>
            <w:tcW w:w="1575" w:type="dxa"/>
          </w:tcPr>
          <w:p>
            <w:pPr>
              <w:pStyle w:val="TableParagraph"/>
              <w:spacing w:before="35"/>
              <w:ind w:left="31" w:right="14"/>
              <w:jc w:val="center"/>
              <w:rPr>
                <w:sz w:val="21"/>
              </w:rPr>
            </w:pPr>
            <w:r>
              <w:rPr>
                <w:sz w:val="21"/>
              </w:rPr>
              <w:t>地方教育附加</w:t>
            </w:r>
          </w:p>
        </w:tc>
        <w:tc>
          <w:tcPr>
            <w:tcW w:w="1110" w:type="dxa"/>
          </w:tcPr>
          <w:p>
            <w:pPr>
              <w:pStyle w:val="TableParagraph"/>
              <w:rPr>
                <w:rFonts w:ascii="Times New Roman"/>
                <w:sz w:val="20"/>
              </w:rPr>
            </w:pPr>
          </w:p>
        </w:tc>
        <w:tc>
          <w:tcPr>
            <w:tcW w:w="1392" w:type="dxa"/>
          </w:tcPr>
          <w:p>
            <w:pPr>
              <w:pStyle w:val="TableParagraph"/>
              <w:rPr>
                <w:rFonts w:ascii="Times New Roman"/>
                <w:sz w:val="20"/>
              </w:rPr>
            </w:pPr>
          </w:p>
        </w:tc>
        <w:tc>
          <w:tcPr>
            <w:tcW w:w="1260" w:type="dxa"/>
          </w:tcPr>
          <w:p>
            <w:pPr>
              <w:pStyle w:val="TableParagraph"/>
              <w:rPr>
                <w:rFonts w:ascii="Times New Roman"/>
                <w:sz w:val="20"/>
              </w:rPr>
            </w:pPr>
          </w:p>
        </w:tc>
        <w:tc>
          <w:tcPr>
            <w:tcW w:w="1395" w:type="dxa"/>
            <w:tcBorders>
              <w:right w:val="single" w:sz="4" w:space="0" w:color="000000"/>
            </w:tcBorders>
          </w:tcPr>
          <w:p>
            <w:pPr>
              <w:pStyle w:val="TableParagraph"/>
              <w:rPr>
                <w:rFonts w:ascii="Times New Roman"/>
                <w:sz w:val="20"/>
              </w:rPr>
            </w:pPr>
          </w:p>
        </w:tc>
        <w:tc>
          <w:tcPr>
            <w:tcW w:w="1653" w:type="dxa"/>
            <w:tcBorders>
              <w:left w:val="single" w:sz="4" w:space="0" w:color="000000"/>
            </w:tcBorders>
          </w:tcPr>
          <w:p>
            <w:pPr>
              <w:pStyle w:val="TableParagraph"/>
              <w:rPr>
                <w:rFonts w:ascii="Times New Roman"/>
                <w:sz w:val="20"/>
              </w:rPr>
            </w:pPr>
          </w:p>
        </w:tc>
        <w:tc>
          <w:tcPr>
            <w:tcW w:w="1470" w:type="dxa"/>
          </w:tcPr>
          <w:p>
            <w:pPr>
              <w:pStyle w:val="TableParagraph"/>
              <w:rPr>
                <w:rFonts w:ascii="Times New Roman"/>
                <w:sz w:val="20"/>
              </w:rPr>
            </w:pPr>
          </w:p>
        </w:tc>
        <w:tc>
          <w:tcPr>
            <w:tcW w:w="1482" w:type="dxa"/>
          </w:tcPr>
          <w:p>
            <w:pPr>
              <w:pStyle w:val="TableParagraph"/>
              <w:rPr>
                <w:rFonts w:ascii="Times New Roman"/>
                <w:sz w:val="20"/>
              </w:rPr>
            </w:pPr>
          </w:p>
        </w:tc>
        <w:tc>
          <w:tcPr>
            <w:tcW w:w="1158" w:type="dxa"/>
          </w:tcPr>
          <w:p>
            <w:pPr>
              <w:pStyle w:val="TableParagraph"/>
              <w:rPr>
                <w:rFonts w:ascii="Times New Roman"/>
                <w:sz w:val="20"/>
              </w:rPr>
            </w:pPr>
          </w:p>
        </w:tc>
        <w:tc>
          <w:tcPr>
            <w:tcW w:w="1489" w:type="dxa"/>
          </w:tcPr>
          <w:p>
            <w:pPr>
              <w:pStyle w:val="TableParagraph"/>
              <w:rPr>
                <w:rFonts w:ascii="Times New Roman"/>
                <w:sz w:val="20"/>
              </w:rPr>
            </w:pPr>
          </w:p>
        </w:tc>
      </w:tr>
      <w:tr>
        <w:trPr>
          <w:trHeight w:val="327" w:hRule="atLeast"/>
        </w:trPr>
        <w:tc>
          <w:tcPr>
            <w:tcW w:w="1575" w:type="dxa"/>
          </w:tcPr>
          <w:p>
            <w:pPr>
              <w:pStyle w:val="TableParagraph"/>
              <w:spacing w:before="36"/>
              <w:ind w:left="31" w:right="14"/>
              <w:jc w:val="center"/>
              <w:rPr>
                <w:sz w:val="21"/>
              </w:rPr>
            </w:pPr>
            <w:r>
              <w:rPr>
                <w:sz w:val="21"/>
              </w:rPr>
              <w:t>合计</w:t>
            </w:r>
          </w:p>
        </w:tc>
        <w:tc>
          <w:tcPr>
            <w:tcW w:w="1110" w:type="dxa"/>
          </w:tcPr>
          <w:p>
            <w:pPr>
              <w:pStyle w:val="TableParagraph"/>
              <w:spacing w:before="36"/>
              <w:ind w:left="16"/>
              <w:jc w:val="center"/>
              <w:rPr>
                <w:sz w:val="21"/>
              </w:rPr>
            </w:pPr>
            <w:r>
              <w:rPr>
                <w:sz w:val="21"/>
              </w:rPr>
              <w:t>——</w:t>
            </w:r>
          </w:p>
        </w:tc>
        <w:tc>
          <w:tcPr>
            <w:tcW w:w="1392" w:type="dxa"/>
          </w:tcPr>
          <w:p>
            <w:pPr>
              <w:pStyle w:val="TableParagraph"/>
              <w:spacing w:before="36"/>
              <w:ind w:left="463" w:right="449"/>
              <w:jc w:val="center"/>
              <w:rPr>
                <w:sz w:val="21"/>
              </w:rPr>
            </w:pPr>
            <w:r>
              <w:rPr>
                <w:sz w:val="21"/>
              </w:rPr>
              <w:t>——</w:t>
            </w:r>
          </w:p>
        </w:tc>
        <w:tc>
          <w:tcPr>
            <w:tcW w:w="1260" w:type="dxa"/>
          </w:tcPr>
          <w:p>
            <w:pPr>
              <w:pStyle w:val="TableParagraph"/>
              <w:rPr>
                <w:rFonts w:ascii="Times New Roman"/>
                <w:sz w:val="20"/>
              </w:rPr>
            </w:pPr>
          </w:p>
        </w:tc>
        <w:tc>
          <w:tcPr>
            <w:tcW w:w="1395" w:type="dxa"/>
            <w:tcBorders>
              <w:right w:val="single" w:sz="4" w:space="0" w:color="000000"/>
            </w:tcBorders>
          </w:tcPr>
          <w:p>
            <w:pPr>
              <w:pStyle w:val="TableParagraph"/>
              <w:spacing w:before="36"/>
              <w:ind w:left="465" w:right="454"/>
              <w:jc w:val="center"/>
              <w:rPr>
                <w:sz w:val="21"/>
              </w:rPr>
            </w:pPr>
            <w:r>
              <w:rPr>
                <w:sz w:val="21"/>
              </w:rPr>
              <w:t>——</w:t>
            </w:r>
          </w:p>
        </w:tc>
        <w:tc>
          <w:tcPr>
            <w:tcW w:w="1653" w:type="dxa"/>
            <w:tcBorders>
              <w:left w:val="single" w:sz="4" w:space="0" w:color="000000"/>
            </w:tcBorders>
          </w:tcPr>
          <w:p>
            <w:pPr>
              <w:pStyle w:val="TableParagraph"/>
              <w:rPr>
                <w:rFonts w:ascii="Times New Roman"/>
                <w:sz w:val="20"/>
              </w:rPr>
            </w:pPr>
          </w:p>
        </w:tc>
        <w:tc>
          <w:tcPr>
            <w:tcW w:w="1470" w:type="dxa"/>
          </w:tcPr>
          <w:p>
            <w:pPr>
              <w:pStyle w:val="TableParagraph"/>
              <w:spacing w:before="36"/>
              <w:ind w:left="31" w:right="13"/>
              <w:jc w:val="center"/>
              <w:rPr>
                <w:sz w:val="21"/>
              </w:rPr>
            </w:pPr>
            <w:r>
              <w:rPr>
                <w:sz w:val="21"/>
              </w:rPr>
              <w:t>——</w:t>
            </w:r>
          </w:p>
        </w:tc>
        <w:tc>
          <w:tcPr>
            <w:tcW w:w="1482" w:type="dxa"/>
          </w:tcPr>
          <w:p>
            <w:pPr>
              <w:pStyle w:val="TableParagraph"/>
              <w:rPr>
                <w:rFonts w:ascii="Times New Roman"/>
                <w:sz w:val="20"/>
              </w:rPr>
            </w:pPr>
          </w:p>
        </w:tc>
        <w:tc>
          <w:tcPr>
            <w:tcW w:w="1158" w:type="dxa"/>
          </w:tcPr>
          <w:p>
            <w:pPr>
              <w:pStyle w:val="TableParagraph"/>
              <w:rPr>
                <w:rFonts w:ascii="Times New Roman"/>
                <w:sz w:val="20"/>
              </w:rPr>
            </w:pPr>
          </w:p>
        </w:tc>
        <w:tc>
          <w:tcPr>
            <w:tcW w:w="1489" w:type="dxa"/>
          </w:tcPr>
          <w:p>
            <w:pPr>
              <w:pStyle w:val="TableParagraph"/>
              <w:rPr>
                <w:rFonts w:ascii="Times New Roman"/>
                <w:sz w:val="20"/>
              </w:rPr>
            </w:pPr>
          </w:p>
        </w:tc>
      </w:tr>
    </w:tbl>
    <w:p>
      <w:pPr>
        <w:spacing w:after="0"/>
        <w:rPr>
          <w:rFonts w:ascii="Times New Roman"/>
          <w:sz w:val="20"/>
        </w:rPr>
        <w:sectPr>
          <w:type w:val="continuous"/>
          <w:pgSz w:w="16840" w:h="11910" w:orient="landscape"/>
          <w:pgMar w:top="1200" w:bottom="280" w:left="1340" w:right="1260"/>
        </w:sectPr>
      </w:pPr>
    </w:p>
    <w:p>
      <w:pPr>
        <w:pStyle w:val="BodyText"/>
        <w:spacing w:before="7"/>
        <w:ind w:left="0"/>
      </w:pPr>
    </w:p>
    <w:p>
      <w:pPr>
        <w:pStyle w:val="Heading2"/>
        <w:spacing w:before="62"/>
        <w:ind w:left="2048" w:right="2123"/>
      </w:pPr>
      <w:bookmarkStart w:name="《消费税附加税费计算表》填表说明" w:id="27"/>
      <w:bookmarkEnd w:id="27"/>
      <w:r>
        <w:rPr/>
      </w:r>
      <w:r>
        <w:rPr/>
        <w:t>《消费税附加税费计算表》填表说明</w:t>
      </w:r>
    </w:p>
    <w:p>
      <w:pPr>
        <w:pStyle w:val="BodyText"/>
        <w:spacing w:before="1"/>
        <w:ind w:left="0"/>
        <w:rPr>
          <w:rFonts w:ascii="黑体"/>
          <w:sz w:val="24"/>
        </w:rPr>
      </w:pPr>
    </w:p>
    <w:p>
      <w:pPr>
        <w:pStyle w:val="BodyText"/>
        <w:ind w:left="520"/>
      </w:pPr>
      <w:r>
        <w:rPr/>
        <w:t>一、本表由消费税纳税人填报。</w:t>
      </w:r>
    </w:p>
    <w:p>
      <w:pPr>
        <w:pStyle w:val="BodyText"/>
        <w:spacing w:before="43"/>
        <w:ind w:left="520"/>
      </w:pPr>
      <w:r>
        <w:rPr>
          <w:spacing w:val="-1"/>
          <w:w w:val="99"/>
        </w:rPr>
        <w:t>二、本表第</w:t>
      </w:r>
      <w:r>
        <w:rPr>
          <w:spacing w:val="-53"/>
        </w:rPr>
        <w:t> </w:t>
      </w:r>
      <w:r>
        <w:rPr>
          <w:w w:val="99"/>
        </w:rPr>
        <w:t>1</w:t>
      </w:r>
      <w:r>
        <w:rPr>
          <w:spacing w:val="-52"/>
        </w:rPr>
        <w:t> </w:t>
      </w:r>
      <w:r>
        <w:rPr>
          <w:spacing w:val="-10"/>
          <w:w w:val="99"/>
        </w:rPr>
        <w:t>栏“消费税税额”：填写主表“本期应补(退)税额”栏数值。</w:t>
      </w:r>
    </w:p>
    <w:p>
      <w:pPr>
        <w:pStyle w:val="BodyText"/>
        <w:spacing w:before="43"/>
        <w:ind w:left="520"/>
      </w:pPr>
      <w:r>
        <w:rPr>
          <w:spacing w:val="-1"/>
          <w:w w:val="99"/>
        </w:rPr>
        <w:t>三、本表第</w:t>
      </w:r>
      <w:r>
        <w:rPr>
          <w:spacing w:val="-53"/>
        </w:rPr>
        <w:t> </w:t>
      </w:r>
      <w:r>
        <w:rPr>
          <w:w w:val="99"/>
        </w:rPr>
        <w:t>2</w:t>
      </w:r>
      <w:r>
        <w:rPr>
          <w:spacing w:val="-52"/>
        </w:rPr>
        <w:t> </w:t>
      </w:r>
      <w:r>
        <w:rPr>
          <w:spacing w:val="-1"/>
          <w:w w:val="99"/>
        </w:rPr>
        <w:t>栏“税</w:t>
      </w:r>
      <w:r>
        <w:rPr>
          <w:spacing w:val="2"/>
          <w:w w:val="99"/>
        </w:rPr>
        <w:t>（</w:t>
      </w:r>
      <w:r>
        <w:rPr>
          <w:spacing w:val="-1"/>
          <w:w w:val="99"/>
        </w:rPr>
        <w:t>费</w:t>
      </w:r>
      <w:r>
        <w:rPr>
          <w:spacing w:val="2"/>
          <w:w w:val="99"/>
        </w:rPr>
        <w:t>）</w:t>
      </w:r>
      <w:r>
        <w:rPr>
          <w:spacing w:val="-14"/>
          <w:w w:val="99"/>
        </w:rPr>
        <w:t>率”：填写相应税</w:t>
      </w:r>
      <w:r>
        <w:rPr>
          <w:spacing w:val="-1"/>
          <w:w w:val="99"/>
        </w:rPr>
        <w:t>（</w:t>
      </w:r>
      <w:r>
        <w:rPr>
          <w:spacing w:val="2"/>
          <w:w w:val="99"/>
        </w:rPr>
        <w:t>费</w:t>
      </w:r>
      <w:r>
        <w:rPr>
          <w:spacing w:val="-1"/>
          <w:w w:val="99"/>
        </w:rPr>
        <w:t>）</w:t>
      </w:r>
      <w:r>
        <w:rPr>
          <w:w w:val="99"/>
        </w:rPr>
        <w:t>的税</w:t>
      </w:r>
      <w:r>
        <w:rPr>
          <w:spacing w:val="2"/>
          <w:w w:val="99"/>
        </w:rPr>
        <w:t>（</w:t>
      </w:r>
      <w:r>
        <w:rPr>
          <w:spacing w:val="-1"/>
          <w:w w:val="99"/>
        </w:rPr>
        <w:t>费</w:t>
      </w:r>
      <w:r>
        <w:rPr>
          <w:spacing w:val="2"/>
          <w:w w:val="99"/>
        </w:rPr>
        <w:t>）</w:t>
      </w:r>
      <w:r>
        <w:rPr>
          <w:spacing w:val="1"/>
          <w:w w:val="99"/>
        </w:rPr>
        <w:t>率。</w:t>
      </w:r>
    </w:p>
    <w:p>
      <w:pPr>
        <w:pStyle w:val="BodyText"/>
        <w:spacing w:line="278" w:lineRule="auto" w:before="43"/>
        <w:ind w:left="520" w:right="3112"/>
      </w:pPr>
      <w:r>
        <w:rPr>
          <w:spacing w:val="-1"/>
          <w:w w:val="99"/>
        </w:rPr>
        <w:t>四、本表第</w:t>
      </w:r>
      <w:r>
        <w:rPr>
          <w:spacing w:val="-53"/>
        </w:rPr>
        <w:t> </w:t>
      </w:r>
      <w:r>
        <w:rPr>
          <w:w w:val="99"/>
        </w:rPr>
        <w:t>3</w:t>
      </w:r>
      <w:r>
        <w:rPr>
          <w:spacing w:val="-52"/>
        </w:rPr>
        <w:t> </w:t>
      </w:r>
      <w:r>
        <w:rPr>
          <w:spacing w:val="-1"/>
          <w:w w:val="99"/>
        </w:rPr>
        <w:t>栏“本期应纳税</w:t>
      </w:r>
      <w:r>
        <w:rPr>
          <w:spacing w:val="2"/>
          <w:w w:val="99"/>
        </w:rPr>
        <w:t>（</w:t>
      </w:r>
      <w:r>
        <w:rPr>
          <w:spacing w:val="-1"/>
          <w:w w:val="99"/>
        </w:rPr>
        <w:t>费</w:t>
      </w:r>
      <w:r>
        <w:rPr>
          <w:spacing w:val="2"/>
          <w:w w:val="99"/>
        </w:rPr>
        <w:t>）</w:t>
      </w:r>
      <w:r>
        <w:rPr>
          <w:spacing w:val="-10"/>
          <w:w w:val="99"/>
        </w:rPr>
        <w:t>额”：填写本期按适用的税</w:t>
      </w:r>
      <w:r>
        <w:rPr>
          <w:spacing w:val="-1"/>
          <w:w w:val="99"/>
        </w:rPr>
        <w:t>（</w:t>
      </w:r>
      <w:r>
        <w:rPr>
          <w:spacing w:val="2"/>
          <w:w w:val="99"/>
        </w:rPr>
        <w:t>费</w:t>
      </w:r>
      <w:r>
        <w:rPr>
          <w:spacing w:val="-1"/>
          <w:w w:val="99"/>
        </w:rPr>
        <w:t>）率计算缴纳的应纳税（</w:t>
      </w:r>
      <w:r>
        <w:rPr>
          <w:spacing w:val="2"/>
          <w:w w:val="99"/>
        </w:rPr>
        <w:t>费</w:t>
      </w:r>
      <w:r>
        <w:rPr>
          <w:spacing w:val="-1"/>
          <w:w w:val="99"/>
        </w:rPr>
        <w:t>）额。计算公式为：</w:t>
      </w:r>
      <w:r>
        <w:rPr>
          <w:spacing w:val="-1"/>
        </w:rPr>
        <w:t>本期应纳税（费）额=消费税税额×税（费）率</w:t>
      </w:r>
    </w:p>
    <w:p>
      <w:pPr>
        <w:pStyle w:val="BodyText"/>
        <w:spacing w:line="278" w:lineRule="auto"/>
        <w:ind w:left="100" w:right="177" w:firstLine="420"/>
        <w:jc w:val="both"/>
      </w:pPr>
      <w:r>
        <w:rPr>
          <w:spacing w:val="-1"/>
          <w:w w:val="99"/>
        </w:rPr>
        <w:t>五、本表第</w:t>
      </w:r>
      <w:r>
        <w:rPr>
          <w:spacing w:val="-53"/>
        </w:rPr>
        <w:t> </w:t>
      </w:r>
      <w:r>
        <w:rPr>
          <w:w w:val="99"/>
        </w:rPr>
        <w:t>4</w:t>
      </w:r>
      <w:r>
        <w:rPr>
          <w:spacing w:val="-52"/>
        </w:rPr>
        <w:t> </w:t>
      </w:r>
      <w:r>
        <w:rPr>
          <w:spacing w:val="-10"/>
          <w:w w:val="99"/>
        </w:rPr>
        <w:t>栏“减免性质代码”：按《减免税政策代码目录》中附加税费适用的减免性质代码填写，增值税小规模纳税人“六税两费”减征政策优</w:t>
      </w:r>
      <w:r>
        <w:rPr>
          <w:spacing w:val="-10"/>
        </w:rPr>
        <w:t>惠不在此栏填写。有减免税（费）情况的必填。</w:t>
      </w:r>
    </w:p>
    <w:p>
      <w:pPr>
        <w:pStyle w:val="BodyText"/>
        <w:spacing w:line="269" w:lineRule="exact"/>
        <w:ind w:left="520"/>
        <w:jc w:val="both"/>
      </w:pPr>
      <w:r>
        <w:rPr>
          <w:spacing w:val="-1"/>
          <w:w w:val="99"/>
        </w:rPr>
        <w:t>六、本表第</w:t>
      </w:r>
      <w:r>
        <w:rPr>
          <w:spacing w:val="-53"/>
        </w:rPr>
        <w:t> </w:t>
      </w:r>
      <w:r>
        <w:rPr>
          <w:w w:val="99"/>
        </w:rPr>
        <w:t>5</w:t>
      </w:r>
      <w:r>
        <w:rPr>
          <w:spacing w:val="-52"/>
        </w:rPr>
        <w:t> </w:t>
      </w:r>
      <w:r>
        <w:rPr>
          <w:spacing w:val="-1"/>
          <w:w w:val="99"/>
        </w:rPr>
        <w:t>栏“减免税</w:t>
      </w:r>
      <w:r>
        <w:rPr>
          <w:spacing w:val="2"/>
          <w:w w:val="99"/>
        </w:rPr>
        <w:t>（</w:t>
      </w:r>
      <w:r>
        <w:rPr>
          <w:spacing w:val="-1"/>
          <w:w w:val="99"/>
        </w:rPr>
        <w:t>费</w:t>
      </w:r>
      <w:r>
        <w:rPr>
          <w:spacing w:val="2"/>
          <w:w w:val="99"/>
        </w:rPr>
        <w:t>）</w:t>
      </w:r>
      <w:r>
        <w:rPr>
          <w:spacing w:val="-11"/>
          <w:w w:val="99"/>
        </w:rPr>
        <w:t>额”：填写本期减免的税</w:t>
      </w:r>
      <w:r>
        <w:rPr>
          <w:spacing w:val="2"/>
          <w:w w:val="99"/>
        </w:rPr>
        <w:t>（</w:t>
      </w:r>
      <w:r>
        <w:rPr>
          <w:spacing w:val="-1"/>
          <w:w w:val="99"/>
        </w:rPr>
        <w:t>费</w:t>
      </w:r>
      <w:r>
        <w:rPr>
          <w:spacing w:val="2"/>
          <w:w w:val="99"/>
        </w:rPr>
        <w:t>）</w:t>
      </w:r>
      <w:r>
        <w:rPr>
          <w:spacing w:val="-1"/>
          <w:w w:val="99"/>
        </w:rPr>
        <w:t>额。</w:t>
      </w:r>
    </w:p>
    <w:p>
      <w:pPr>
        <w:pStyle w:val="BodyText"/>
        <w:spacing w:line="278" w:lineRule="auto" w:before="43"/>
        <w:ind w:left="100" w:right="175" w:firstLine="420"/>
        <w:jc w:val="both"/>
      </w:pPr>
      <w:r>
        <w:rPr>
          <w:spacing w:val="-3"/>
          <w:w w:val="99"/>
        </w:rPr>
        <w:t>七、本表“本期是否适用增值税小规模纳税人‘六税两费’减征政策”栏：本期适用增值税小规模纳税人“六税两费”减征政策的，勾选“是”；否</w:t>
      </w:r>
      <w:r>
        <w:rPr>
          <w:spacing w:val="-12"/>
          <w:w w:val="95"/>
        </w:rPr>
        <w:t>则，勾选“否”。增值税一般纳税人按规定转登记为增值税小规模纳税人的，自成为增值税小规模纳税人的当月起适用减征优惠。增值税小规模纳税人按     </w:t>
      </w:r>
      <w:r>
        <w:rPr>
          <w:spacing w:val="-6"/>
        </w:rPr>
        <w:t>规定登记为增值税一般纳税人的，自增值税一般纳税人生效之日起不再适用减征优惠；纳税人的年增值税应税销售额超过增值税小规模纳税人标准应当登记为增值税一般纳税人而未登记，经税务机关通知，逾期仍不办理登记的，自逾期次月起不再适用减征优惠。</w:t>
      </w:r>
    </w:p>
    <w:p>
      <w:pPr>
        <w:pStyle w:val="BodyText"/>
        <w:spacing w:line="278" w:lineRule="auto"/>
        <w:ind w:left="100" w:right="177" w:firstLine="420"/>
        <w:jc w:val="both"/>
      </w:pPr>
      <w:r>
        <w:rPr>
          <w:w w:val="99"/>
        </w:rPr>
        <w:t>八、本表第</w:t>
      </w:r>
      <w:r>
        <w:rPr/>
        <w:t> </w:t>
      </w:r>
      <w:r>
        <w:rPr>
          <w:w w:val="99"/>
        </w:rPr>
        <w:t>6</w:t>
      </w:r>
      <w:r>
        <w:rPr>
          <w:spacing w:val="-52"/>
        </w:rPr>
        <w:t> </w:t>
      </w:r>
      <w:r>
        <w:rPr>
          <w:spacing w:val="-1"/>
          <w:w w:val="99"/>
        </w:rPr>
        <w:t>栏“减征比例</w:t>
      </w:r>
      <w:r>
        <w:rPr>
          <w:spacing w:val="2"/>
          <w:w w:val="99"/>
        </w:rPr>
        <w:t>（</w:t>
      </w:r>
      <w:r>
        <w:rPr>
          <w:spacing w:val="1"/>
          <w:w w:val="99"/>
        </w:rPr>
        <w:t>%</w:t>
      </w:r>
      <w:r>
        <w:rPr>
          <w:spacing w:val="-104"/>
          <w:w w:val="99"/>
        </w:rPr>
        <w:t>）”</w:t>
      </w:r>
      <w:r>
        <w:rPr>
          <w:spacing w:val="-1"/>
          <w:w w:val="99"/>
        </w:rPr>
        <w:t>：按当地省级政府根据《财政部</w:t>
      </w:r>
      <w:r>
        <w:rPr>
          <w:spacing w:val="-1"/>
        </w:rPr>
        <w:t> </w:t>
      </w:r>
      <w:r>
        <w:rPr>
          <w:spacing w:val="-1"/>
          <w:w w:val="99"/>
        </w:rPr>
        <w:t>税务总局关于实施小微企业普惠性税收减免政策的通知》(财税〔</w:t>
      </w:r>
      <w:r>
        <w:rPr>
          <w:spacing w:val="1"/>
          <w:w w:val="99"/>
        </w:rPr>
        <w:t>2019</w:t>
      </w:r>
      <w:r>
        <w:rPr>
          <w:spacing w:val="-1"/>
          <w:w w:val="99"/>
        </w:rPr>
        <w:t>〕</w:t>
      </w:r>
      <w:r>
        <w:rPr>
          <w:spacing w:val="1"/>
          <w:w w:val="99"/>
        </w:rPr>
        <w:t>1</w:t>
      </w:r>
      <w:r>
        <w:rPr>
          <w:w w:val="99"/>
        </w:rPr>
        <w:t>3</w:t>
      </w:r>
      <w:r>
        <w:rPr>
          <w:spacing w:val="-52"/>
        </w:rPr>
        <w:t> </w:t>
      </w:r>
      <w:r>
        <w:rPr>
          <w:w w:val="99"/>
        </w:rPr>
        <w:t>号)确</w:t>
      </w:r>
      <w:r>
        <w:rPr/>
        <w:t>定的减征比例填写。</w:t>
      </w:r>
    </w:p>
    <w:p>
      <w:pPr>
        <w:pStyle w:val="BodyText"/>
        <w:spacing w:line="269" w:lineRule="exact"/>
        <w:ind w:left="520"/>
        <w:jc w:val="both"/>
      </w:pPr>
      <w:r>
        <w:rPr>
          <w:spacing w:val="-1"/>
          <w:w w:val="99"/>
        </w:rPr>
        <w:t>九、本表第</w:t>
      </w:r>
      <w:r>
        <w:rPr>
          <w:spacing w:val="-53"/>
        </w:rPr>
        <w:t> </w:t>
      </w:r>
      <w:r>
        <w:rPr>
          <w:w w:val="99"/>
        </w:rPr>
        <w:t>7</w:t>
      </w:r>
      <w:r>
        <w:rPr>
          <w:spacing w:val="-52"/>
        </w:rPr>
        <w:t> </w:t>
      </w:r>
      <w:r>
        <w:rPr>
          <w:spacing w:val="-9"/>
          <w:w w:val="99"/>
        </w:rPr>
        <w:t>栏“减征额”：计算公式为：减征额=(本期应纳税</w:t>
      </w:r>
      <w:r>
        <w:rPr>
          <w:spacing w:val="2"/>
          <w:w w:val="99"/>
        </w:rPr>
        <w:t>（</w:t>
      </w:r>
      <w:r>
        <w:rPr>
          <w:spacing w:val="-1"/>
          <w:w w:val="99"/>
        </w:rPr>
        <w:t>费</w:t>
      </w:r>
      <w:r>
        <w:rPr>
          <w:spacing w:val="2"/>
          <w:w w:val="99"/>
        </w:rPr>
        <w:t>）</w:t>
      </w:r>
      <w:r>
        <w:rPr>
          <w:spacing w:val="-1"/>
          <w:w w:val="99"/>
        </w:rPr>
        <w:t>额-减免税</w:t>
      </w:r>
      <w:r>
        <w:rPr>
          <w:spacing w:val="2"/>
          <w:w w:val="99"/>
        </w:rPr>
        <w:t>（</w:t>
      </w:r>
      <w:r>
        <w:rPr>
          <w:spacing w:val="-1"/>
          <w:w w:val="99"/>
        </w:rPr>
        <w:t>费</w:t>
      </w:r>
      <w:r>
        <w:rPr>
          <w:spacing w:val="2"/>
          <w:w w:val="99"/>
        </w:rPr>
        <w:t>）</w:t>
      </w:r>
      <w:r>
        <w:rPr>
          <w:spacing w:val="-1"/>
          <w:w w:val="99"/>
        </w:rPr>
        <w:t>额)×减征比例</w:t>
      </w:r>
    </w:p>
    <w:p>
      <w:pPr>
        <w:pStyle w:val="BodyText"/>
        <w:spacing w:before="42"/>
        <w:ind w:left="520"/>
      </w:pPr>
      <w:r>
        <w:rPr>
          <w:spacing w:val="-1"/>
          <w:w w:val="99"/>
        </w:rPr>
        <w:t>十、本表第</w:t>
      </w:r>
      <w:r>
        <w:rPr>
          <w:spacing w:val="-53"/>
        </w:rPr>
        <w:t> </w:t>
      </w:r>
      <w:r>
        <w:rPr>
          <w:w w:val="99"/>
        </w:rPr>
        <w:t>8</w:t>
      </w:r>
      <w:r>
        <w:rPr>
          <w:spacing w:val="-52"/>
        </w:rPr>
        <w:t> </w:t>
      </w:r>
      <w:r>
        <w:rPr>
          <w:spacing w:val="-1"/>
          <w:w w:val="99"/>
        </w:rPr>
        <w:t>栏“本期已缴税</w:t>
      </w:r>
      <w:r>
        <w:rPr>
          <w:spacing w:val="2"/>
          <w:w w:val="99"/>
        </w:rPr>
        <w:t>（</w:t>
      </w:r>
      <w:r>
        <w:rPr>
          <w:spacing w:val="-1"/>
          <w:w w:val="99"/>
        </w:rPr>
        <w:t>费</w:t>
      </w:r>
      <w:r>
        <w:rPr>
          <w:spacing w:val="2"/>
          <w:w w:val="99"/>
        </w:rPr>
        <w:t>）</w:t>
      </w:r>
      <w:r>
        <w:rPr>
          <w:spacing w:val="-12"/>
          <w:w w:val="99"/>
        </w:rPr>
        <w:t>额”：填写本期应纳税</w:t>
      </w:r>
      <w:r>
        <w:rPr>
          <w:spacing w:val="-1"/>
          <w:w w:val="99"/>
        </w:rPr>
        <w:t>（</w:t>
      </w:r>
      <w:r>
        <w:rPr>
          <w:spacing w:val="2"/>
          <w:w w:val="99"/>
        </w:rPr>
        <w:t>费</w:t>
      </w:r>
      <w:r>
        <w:rPr>
          <w:spacing w:val="-1"/>
          <w:w w:val="99"/>
        </w:rPr>
        <w:t>）额中已经缴纳的部分。</w:t>
      </w:r>
    </w:p>
    <w:p>
      <w:pPr>
        <w:pStyle w:val="BodyText"/>
        <w:spacing w:before="43"/>
        <w:ind w:left="520"/>
      </w:pPr>
      <w:r>
        <w:rPr>
          <w:spacing w:val="-1"/>
          <w:w w:val="99"/>
        </w:rPr>
        <w:t>十一、本表第</w:t>
      </w:r>
      <w:r>
        <w:rPr>
          <w:spacing w:val="-50"/>
        </w:rPr>
        <w:t> </w:t>
      </w:r>
      <w:r>
        <w:rPr>
          <w:w w:val="99"/>
        </w:rPr>
        <w:t>9</w:t>
      </w:r>
      <w:r>
        <w:rPr>
          <w:spacing w:val="-54"/>
        </w:rPr>
        <w:t> </w:t>
      </w:r>
      <w:r>
        <w:rPr>
          <w:spacing w:val="-1"/>
          <w:w w:val="99"/>
        </w:rPr>
        <w:t>栏“本期应补（</w:t>
      </w:r>
      <w:r>
        <w:rPr>
          <w:spacing w:val="2"/>
          <w:w w:val="99"/>
        </w:rPr>
        <w:t>退</w:t>
      </w:r>
      <w:r>
        <w:rPr>
          <w:spacing w:val="-1"/>
          <w:w w:val="99"/>
        </w:rPr>
        <w:t>）</w:t>
      </w:r>
      <w:r>
        <w:rPr>
          <w:spacing w:val="2"/>
          <w:w w:val="99"/>
        </w:rPr>
        <w:t>税</w:t>
      </w:r>
      <w:r>
        <w:rPr>
          <w:spacing w:val="-1"/>
          <w:w w:val="99"/>
        </w:rPr>
        <w:t>（</w:t>
      </w:r>
      <w:r>
        <w:rPr>
          <w:spacing w:val="2"/>
          <w:w w:val="99"/>
        </w:rPr>
        <w:t>费</w:t>
      </w:r>
      <w:r>
        <w:rPr>
          <w:spacing w:val="-1"/>
          <w:w w:val="99"/>
        </w:rPr>
        <w:t>）</w:t>
      </w:r>
      <w:r>
        <w:rPr>
          <w:spacing w:val="-13"/>
          <w:w w:val="99"/>
        </w:rPr>
        <w:t>额”：计算公式为：</w:t>
      </w:r>
    </w:p>
    <w:p>
      <w:pPr>
        <w:pStyle w:val="BodyText"/>
        <w:spacing w:before="43"/>
        <w:ind w:left="520"/>
      </w:pPr>
      <w:r>
        <w:rPr/>
        <w:t>本期应补（退）税（费）额=本期应纳税（费）额-减免税（费）额-减征额-本期已缴税（费）额</w:t>
      </w:r>
    </w:p>
    <w:p>
      <w:pPr>
        <w:pStyle w:val="BodyText"/>
        <w:spacing w:before="43"/>
        <w:ind w:left="520"/>
      </w:pPr>
      <w:r>
        <w:rPr/>
        <w:t>十二、本表为 A4 横式，所有数字小数点后保留两位。一式二份，一份纳税人留存，一份税务机关留存。</w:t>
      </w:r>
    </w:p>
    <w:sectPr>
      <w:pgSz w:w="16840" w:h="11910" w:orient="landscape"/>
      <w:pgMar w:header="0" w:footer="975" w:top="110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86"/>
    <w:family w:val="swiss"/>
    <w:pitch w:val="variable"/>
  </w:font>
  <w:font w:name="黑体">
    <w:altName w:val="黑体"/>
    <w:charset w:val="86"/>
    <w:family w:val="modern"/>
    <w:pitch w:val="fixed"/>
  </w:font>
  <w:font w:name="宋体">
    <w:altName w:val="宋体"/>
    <w:charset w:val="86"/>
    <w:family w:val="auto"/>
    <w:pitch w:val="variable"/>
  </w:font>
  <w:font w:name="Calibri">
    <w:altName w:val="Calibri"/>
    <w:charset w:val="0"/>
    <w:family w:val="swiss"/>
    <w:pitch w:val="variable"/>
  </w:font>
  <w:font w:name="微软雅黑">
    <w:altName w:val="微软雅黑"/>
    <w:charset w:val="86"/>
    <w:family w:val="swiss"/>
    <w:pitch w:val="variable"/>
  </w:font>
  <w:font w:name="华文中宋">
    <w:altName w:val="华文中宋"/>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1.399994pt;margin-top:782.140015pt;width:8.6pt;height:11pt;mso-position-horizontal-relative:page;mso-position-vertical-relative:page;z-index:-25519104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14.399994pt;margin-top:535.539978pt;width:13.15pt;height:11pt;mso-position-horizontal-relative:page;mso-position-vertical-relative:page;z-index:-25519001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223"/>
    </w:pPr>
    <w:rPr>
      <w:rFonts w:ascii="宋体" w:hAnsi="宋体" w:eastAsia="宋体" w:cs="宋体"/>
      <w:sz w:val="21"/>
      <w:szCs w:val="21"/>
      <w:lang w:val="zh-CN" w:eastAsia="zh-CN" w:bidi="zh-CN"/>
    </w:rPr>
  </w:style>
  <w:style w:styleId="Heading1" w:type="paragraph">
    <w:name w:val="Heading 1"/>
    <w:basedOn w:val="Normal"/>
    <w:uiPriority w:val="1"/>
    <w:qFormat/>
    <w:pPr>
      <w:spacing w:before="39"/>
      <w:ind w:left="223"/>
      <w:outlineLvl w:val="1"/>
    </w:pPr>
    <w:rPr>
      <w:rFonts w:ascii="黑体" w:hAnsi="黑体" w:eastAsia="黑体" w:cs="黑体"/>
      <w:sz w:val="32"/>
      <w:szCs w:val="32"/>
      <w:lang w:val="zh-CN" w:eastAsia="zh-CN" w:bidi="zh-CN"/>
    </w:rPr>
  </w:style>
  <w:style w:styleId="Heading2" w:type="paragraph">
    <w:name w:val="Heading 2"/>
    <w:basedOn w:val="Normal"/>
    <w:uiPriority w:val="1"/>
    <w:qFormat/>
    <w:pPr>
      <w:spacing w:before="35"/>
      <w:ind w:left="2555" w:right="2554"/>
      <w:jc w:val="center"/>
      <w:outlineLvl w:val="2"/>
    </w:pPr>
    <w:rPr>
      <w:rFonts w:ascii="黑体" w:hAnsi="黑体" w:eastAsia="黑体" w:cs="黑体"/>
      <w:sz w:val="28"/>
      <w:szCs w:val="28"/>
      <w:lang w:val="zh-CN" w:eastAsia="zh-CN" w:bidi="zh-CN"/>
    </w:rPr>
  </w:style>
  <w:style w:styleId="Heading3" w:type="paragraph">
    <w:name w:val="Heading 3"/>
    <w:basedOn w:val="Normal"/>
    <w:uiPriority w:val="1"/>
    <w:qFormat/>
    <w:pPr>
      <w:spacing w:before="170"/>
      <w:ind w:left="703"/>
      <w:outlineLvl w:val="3"/>
    </w:pPr>
    <w:rPr>
      <w:rFonts w:ascii="宋体" w:hAnsi="宋体" w:eastAsia="宋体" w:cs="宋体"/>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闫镜宇</dc:creator>
  <dc:title>附件7</dc:title>
  <dcterms:created xsi:type="dcterms:W3CDTF">2021-07-13T02:58:30Z</dcterms:created>
  <dcterms:modified xsi:type="dcterms:W3CDTF">2021-07-13T02:58:30Z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WPS 文字</vt:lpwstr>
  </property>
  <property fmtid="{D5CDD505-2E9C-101B-9397-08002B2CF9AE}" pid="4" name="LastSaved">
    <vt:filetime>2021-07-13T00:00:00Z</vt:filetime>
  </property>
</Properties>
</file>