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color w:val="auto"/>
          <w:sz w:val="44"/>
          <w:szCs w:val="44"/>
          <w:lang w:eastAsia="zh-CN"/>
        </w:rPr>
      </w:pPr>
      <w:bookmarkStart w:id="0" w:name="swjgmc"/>
      <w:bookmarkEnd w:id="0"/>
      <w:r>
        <w:rPr>
          <w:rFonts w:hint="eastAsia" w:ascii="宋体" w:hAnsi="宋体"/>
          <w:color w:val="auto"/>
          <w:sz w:val="44"/>
          <w:szCs w:val="44"/>
          <w:lang w:eastAsia="zh-CN"/>
        </w:rPr>
        <w:t>国家税务总局乌海市税务局稽查局</w:t>
      </w:r>
    </w:p>
    <w:p>
      <w:pPr>
        <w:snapToGrid w:val="0"/>
        <w:jc w:val="center"/>
        <w:rPr>
          <w:rFonts w:ascii="宋体" w:hAnsi="宋体"/>
          <w:color w:val="auto"/>
          <w:sz w:val="52"/>
          <w:szCs w:val="52"/>
        </w:rPr>
      </w:pPr>
      <w:r>
        <w:rPr>
          <w:rFonts w:hint="eastAsia" w:ascii="宋体" w:hAnsi="宋体"/>
          <w:color w:val="auto"/>
          <w:sz w:val="52"/>
          <w:szCs w:val="52"/>
          <w:lang w:eastAsia="zh-CN"/>
        </w:rPr>
        <w:t>不予</w:t>
      </w:r>
      <w:r>
        <w:rPr>
          <w:rFonts w:hint="eastAsia" w:ascii="宋体" w:hAnsi="宋体"/>
          <w:color w:val="auto"/>
          <w:sz w:val="52"/>
          <w:szCs w:val="52"/>
        </w:rPr>
        <w:t>税务行政处罚决定书</w:t>
      </w:r>
    </w:p>
    <w:p>
      <w:pPr>
        <w:pStyle w:val="9"/>
        <w:jc w:val="center"/>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乌海税稽不罚〔2025〕4号</w:t>
      </w:r>
    </w:p>
    <w:p>
      <w:pPr>
        <w:pStyle w:val="9"/>
        <w:jc w:val="center"/>
        <w:rPr>
          <w:rFonts w:hint="eastAsia" w:ascii="仿宋" w:hAnsi="仿宋" w:eastAsia="仿宋" w:cs="Times New Roman"/>
          <w:color w:val="auto"/>
          <w:sz w:val="32"/>
          <w:szCs w:val="32"/>
          <w:lang w:val="en-US" w:eastAsia="zh-CN"/>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231140</wp:posOffset>
                </wp:positionV>
                <wp:extent cx="5687695" cy="0"/>
                <wp:effectExtent l="0" t="20320" r="8255" b="36830"/>
                <wp:wrapNone/>
                <wp:docPr id="2" name="直接箭头连接符 2"/>
                <wp:cNvGraphicFramePr/>
                <a:graphic xmlns:a="http://schemas.openxmlformats.org/drawingml/2006/main">
                  <a:graphicData uri="http://schemas.microsoft.com/office/word/2010/wordprocessingShape">
                    <wps:wsp>
                      <wps:cNvCnPr/>
                      <wps:spPr>
                        <a:xfrm>
                          <a:off x="0" y="0"/>
                          <a:ext cx="5687695" cy="0"/>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8pt;margin-top:18.2pt;height:0pt;width:447.85pt;z-index:251660288;mso-width-relative:page;mso-height-relative:page;" filled="f" stroked="t" coordsize="21600,21600" o:gfxdata="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uVfp1wAAAAkBAAAPAAAAAAAAAAEAIAAAACIAAABkcnMvZG93bnJl&#10;di54bWxQSwECFAAUAAAACACHTuJASii87v4BAADtAwAADgAAAAAAAAABACAAAAAmAQAAZHJzL2Uy&#10;b0RvYy54bWxQSwUGAAAAAAYABgBZAQAAlgUAAAAA&#10;">
                <v:fill on="f" focussize="0,0"/>
                <v:stroke weight="3.25pt"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szCs w:val="32"/>
          <w:lang w:eastAsia="zh-CN"/>
        </w:rPr>
        <w:t>内蒙古天生源贸易</w:t>
      </w:r>
      <w:r>
        <w:rPr>
          <w:rFonts w:hint="eastAsia" w:ascii="仿宋_GB2312" w:hAnsi="仿宋_GB2312" w:eastAsia="仿宋_GB2312" w:cs="仿宋_GB2312"/>
          <w:color w:val="auto"/>
          <w:sz w:val="32"/>
          <w:szCs w:val="32"/>
        </w:rPr>
        <w:t>有限公司（</w:t>
      </w:r>
      <w:r>
        <w:rPr>
          <w:rFonts w:hint="eastAsia" w:ascii="仿宋_GB2312" w:hAnsi="仿宋_GB2312" w:eastAsia="仿宋_GB2312" w:cs="仿宋_GB2312"/>
          <w:color w:val="auto"/>
          <w:sz w:val="32"/>
        </w:rPr>
        <w:t>纳税人识别号</w:t>
      </w:r>
      <w:bookmarkStart w:id="1" w:name="nsrsbh"/>
      <w:bookmarkEnd w:id="1"/>
      <w:r>
        <w:rPr>
          <w:rFonts w:hint="eastAsia" w:ascii="仿宋_GB2312" w:hAnsi="仿宋_GB2312" w:eastAsia="仿宋_GB2312" w:cs="仿宋_GB2312"/>
          <w:color w:val="auto"/>
          <w:sz w:val="32"/>
        </w:rPr>
        <w:t>：</w:t>
      </w:r>
      <w:r>
        <w:rPr>
          <w:rFonts w:hint="eastAsia" w:ascii="仿宋_GB2312" w:hAnsi="宋体" w:eastAsia="仿宋_GB2312"/>
          <w:color w:val="auto"/>
          <w:sz w:val="32"/>
          <w:szCs w:val="32"/>
        </w:rPr>
        <w:t>91150302690085135C</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我局</w:t>
      </w:r>
      <w:r>
        <w:rPr>
          <w:rFonts w:hint="eastAsia" w:ascii="仿宋_GB2312" w:hAnsi="仿宋_GB2312" w:eastAsia="仿宋_GB2312" w:cs="仿宋_GB2312"/>
          <w:color w:val="auto"/>
          <w:sz w:val="32"/>
          <w:szCs w:val="32"/>
          <w:highlight w:val="none"/>
          <w:lang w:eastAsia="zh-CN"/>
        </w:rPr>
        <w:t>（所）于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2025年12月25日</w:t>
      </w:r>
      <w:r>
        <w:rPr>
          <w:rFonts w:hint="eastAsia" w:ascii="仿宋_GB2312" w:hAnsi="仿宋_GB2312" w:eastAsia="仿宋_GB2312" w:cs="仿宋_GB2312"/>
          <w:color w:val="auto"/>
          <w:sz w:val="32"/>
          <w:szCs w:val="32"/>
          <w:highlight w:val="none"/>
        </w:rPr>
        <w:t>对你单位</w:t>
      </w:r>
      <w:r>
        <w:rPr>
          <w:rFonts w:hint="eastAsia" w:ascii="仿宋_GB2312" w:hAnsi="仿宋_GB2312" w:eastAsia="仿宋_GB2312" w:cs="仿宋_GB2312"/>
          <w:color w:val="auto"/>
          <w:sz w:val="32"/>
          <w:szCs w:val="32"/>
          <w:highlight w:val="none"/>
          <w:lang w:eastAsia="zh-CN"/>
        </w:rPr>
        <w:t>（地址：</w:t>
      </w:r>
      <w:r>
        <w:rPr>
          <w:rFonts w:hint="eastAsia" w:ascii="仿宋_GB2312" w:hAnsi="宋体" w:eastAsia="仿宋_GB2312"/>
          <w:color w:val="auto"/>
          <w:sz w:val="32"/>
          <w:szCs w:val="32"/>
        </w:rPr>
        <w:t>乌海市</w:t>
      </w:r>
      <w:r>
        <w:rPr>
          <w:rFonts w:hint="eastAsia" w:ascii="仿宋_GB2312" w:hAnsi="宋体" w:eastAsia="仿宋_GB2312"/>
          <w:color w:val="auto"/>
          <w:sz w:val="32"/>
          <w:szCs w:val="32"/>
          <w:lang w:eastAsia="zh-CN"/>
        </w:rPr>
        <w:t>海勃湾区双拥西街</w:t>
      </w:r>
      <w:r>
        <w:rPr>
          <w:rFonts w:hint="eastAsia" w:ascii="仿宋_GB2312" w:hAnsi="宋体" w:eastAsia="仿宋_GB2312"/>
          <w:color w:val="auto"/>
          <w:sz w:val="32"/>
          <w:szCs w:val="32"/>
          <w:lang w:val="en-US" w:eastAsia="zh-CN"/>
        </w:rPr>
        <w:t>15号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rPr>
        <w:t>20</w:t>
      </w:r>
      <w:r>
        <w:rPr>
          <w:rFonts w:hint="eastAsia" w:ascii="仿宋_GB2312" w:hAnsi="仿宋_GB2312" w:eastAsia="仿宋_GB2312" w:cs="仿宋_GB2312"/>
          <w:color w:val="auto"/>
          <w:sz w:val="32"/>
          <w:lang w:val="en-US" w:eastAsia="zh-CN"/>
        </w:rPr>
        <w:t>17</w:t>
      </w:r>
      <w:r>
        <w:rPr>
          <w:rFonts w:hint="eastAsia" w:ascii="仿宋_GB2312" w:hAnsi="仿宋_GB2312" w:eastAsia="仿宋_GB2312" w:cs="仿宋_GB2312"/>
          <w:color w:val="auto"/>
          <w:sz w:val="32"/>
        </w:rPr>
        <w:t>年1月1日至</w:t>
      </w:r>
      <w:bookmarkStart w:id="2" w:name="jcssqjz"/>
      <w:bookmarkEnd w:id="2"/>
      <w:r>
        <w:rPr>
          <w:rFonts w:hint="eastAsia" w:ascii="仿宋_GB2312" w:hAnsi="仿宋_GB2312" w:eastAsia="仿宋_GB2312" w:cs="仿宋_GB2312"/>
          <w:color w:val="auto"/>
          <w:sz w:val="32"/>
        </w:rPr>
        <w:t>20</w:t>
      </w:r>
      <w:r>
        <w:rPr>
          <w:rFonts w:hint="eastAsia" w:ascii="仿宋_GB2312" w:hAnsi="仿宋_GB2312" w:eastAsia="仿宋_GB2312" w:cs="仿宋_GB2312"/>
          <w:color w:val="auto"/>
          <w:sz w:val="32"/>
          <w:lang w:val="en-US" w:eastAsia="zh-CN"/>
        </w:rPr>
        <w:t>17</w:t>
      </w:r>
      <w:r>
        <w:rPr>
          <w:rFonts w:hint="eastAsia" w:ascii="仿宋_GB2312" w:hAnsi="仿宋_GB2312" w:eastAsia="仿宋_GB2312" w:cs="仿宋_GB2312"/>
          <w:color w:val="auto"/>
          <w:sz w:val="32"/>
        </w:rPr>
        <w:t>年12月31日</w:t>
      </w:r>
      <w:r>
        <w:rPr>
          <w:rFonts w:hint="eastAsia" w:ascii="仿宋_GB2312" w:hAnsi="仿宋_GB2312" w:eastAsia="仿宋_GB2312" w:cs="仿宋_GB2312"/>
          <w:color w:val="auto"/>
          <w:sz w:val="32"/>
          <w:szCs w:val="32"/>
          <w:highlight w:val="none"/>
          <w:lang w:eastAsia="zh-CN"/>
        </w:rPr>
        <w:t>涉税</w:t>
      </w:r>
      <w:r>
        <w:rPr>
          <w:rFonts w:hint="eastAsia" w:ascii="仿宋_GB2312" w:hAnsi="仿宋_GB2312" w:eastAsia="仿宋_GB2312" w:cs="仿宋_GB2312"/>
          <w:color w:val="auto"/>
          <w:sz w:val="32"/>
          <w:szCs w:val="32"/>
          <w:highlight w:val="none"/>
        </w:rPr>
        <w:t>情况进行了检查，违法事实及处理决定如下：</w:t>
      </w:r>
    </w:p>
    <w:p>
      <w:pPr>
        <w:ind w:firstLine="736" w:firstLineChars="230"/>
        <w:outlineLvl w:val="0"/>
        <w:rPr>
          <w:rFonts w:hint="eastAsia" w:ascii="黑体" w:hAnsi="黑体" w:eastAsia="黑体"/>
          <w:b/>
          <w:color w:val="auto"/>
          <w:sz w:val="32"/>
          <w:szCs w:val="30"/>
        </w:rPr>
      </w:pPr>
      <w:r>
        <w:rPr>
          <w:rFonts w:hint="eastAsia" w:ascii="黑体" w:hAnsi="黑体" w:eastAsia="黑体"/>
          <w:color w:val="auto"/>
          <w:sz w:val="32"/>
          <w:szCs w:val="30"/>
        </w:rPr>
        <w:t>一、违法事实</w:t>
      </w:r>
      <w:r>
        <w:rPr>
          <w:rFonts w:hint="eastAsia" w:ascii="黑体" w:eastAsia="黑体"/>
          <w:color w:val="auto"/>
          <w:sz w:val="32"/>
        </w:rPr>
        <w:t>及证据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根据《税务处理决定书》（乌海税稽处〔2025〕17号）认定你单位存在以下违法事实：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你单位于2017年1月9日取得鄂尔多斯市耀顺煤炭运</w:t>
      </w:r>
      <w:bookmarkStart w:id="3" w:name="_GoBack"/>
      <w:bookmarkEnd w:id="3"/>
      <w:r>
        <w:rPr>
          <w:rFonts w:hint="eastAsia" w:ascii="仿宋_GB2312" w:hAnsi="仿宋_GB2312" w:eastAsia="仿宋_GB2312" w:cs="仿宋_GB2312"/>
          <w:color w:val="auto"/>
          <w:sz w:val="32"/>
          <w:szCs w:val="32"/>
          <w:lang w:eastAsia="zh-CN"/>
        </w:rPr>
        <w:t>销有限公司开具的增值税专用发票45份，不含税发票金额：4495807.65元，税额：764287.35元，金额合计5260095.00元，已抵扣增值税764287.35元；于2017年5月17日取得鄂尔多斯市成源煤炭运销有限公司开具的增值税专用发票42份，不含税发票金额：4194658.10元，税额：713091.90元，金额合计4907750.00元，已抵扣增值税713091.90元；以上合计取得增值税专用发票87份，不含税发票金额：8690465.75元，税额：1477379.25元，金额合计10167845.00元，合计已抵扣增值税1477379.25元。内蒙古天生源贸易有限公司与上述两家公司没有没有真实的货物交易，存在虚假承兑支付，你单位将上述发票部分进项税额进行了抵扣，成本也进行了列支。你单位2017年1月1日至2017年12月31日期间共计少缴增值税1477379.25元，城市维护建设税103416.54元、教育费附加44321.38元、地方教育附加29547.59元，合计1654664.76元。你单位申报2017年度应纳税所得额0元，弥补可结转以后年度弥补的亏损额11050994.70元，调整后应纳税所得额为8513180.22-11050994.70=-2537814.48元。对查补的增值税、城市维护建设税加收滞纳金以金三系统为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olor w:val="auto"/>
          <w:sz w:val="32"/>
          <w:szCs w:val="32"/>
          <w:lang w:eastAsia="zh-CN"/>
        </w:rPr>
      </w:pPr>
      <w:r>
        <w:rPr>
          <w:rFonts w:hint="eastAsia" w:ascii="仿宋_GB2312" w:hAnsi="仿宋_GB2312" w:eastAsia="仿宋_GB2312" w:cs="仿宋_GB2312"/>
          <w:color w:val="auto"/>
          <w:sz w:val="32"/>
          <w:szCs w:val="32"/>
          <w:lang w:eastAsia="zh-CN"/>
        </w:rPr>
        <w:t>你单位</w:t>
      </w:r>
      <w:r>
        <w:rPr>
          <w:rFonts w:hint="eastAsia" w:ascii="仿宋_GB2312" w:hAnsi="仿宋_GB2312" w:eastAsia="仿宋_GB2312" w:cs="仿宋_GB2312"/>
          <w:color w:val="auto"/>
          <w:sz w:val="32"/>
          <w:szCs w:val="32"/>
        </w:rPr>
        <w:t>让他人为自己开具与实际经营业务情况不符的</w:t>
      </w:r>
      <w:r>
        <w:rPr>
          <w:rFonts w:hint="eastAsia" w:ascii="仿宋_GB2312" w:hAnsi="仿宋_GB2312" w:eastAsia="仿宋_GB2312" w:cs="仿宋_GB2312"/>
          <w:color w:val="auto"/>
          <w:sz w:val="32"/>
          <w:szCs w:val="32"/>
          <w:lang w:val="en-US" w:eastAsia="zh-CN"/>
        </w:rPr>
        <w:t>增值税专用发票87份，不含税发票金额：8690465.75元，税额：1477379.25元，金额合计10167845.00元，合计已抵扣增值税1477379.25元，</w:t>
      </w:r>
      <w:r>
        <w:rPr>
          <w:rFonts w:hint="eastAsia" w:ascii="仿宋_GB2312" w:hAnsi="仿宋_GB2312" w:eastAsia="仿宋_GB2312" w:cs="仿宋_GB2312"/>
          <w:color w:val="auto"/>
          <w:sz w:val="32"/>
          <w:szCs w:val="32"/>
        </w:rPr>
        <w:t>属于虚开发票行为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1、增值税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增值税暂行条例》（中华人民共和国国务院令第691号）第一条“中华人民共和国境内销售货物或者加工、修理修配劳务（以下简称劳务），销售服务、无形资产、不动产以及进口货物的单位和个人，为增值税的纳税人，应当依照本条例缴纳增值税。”第四条“除本条例第十一条规定外，纳税人销售货物、劳务、服务、无形资产、不动产（以下统称应税销售行为），应纳税额为当期销项税额抵扣当期进项税额后的余额。应纳税额计算公式：应纳税额=当期销项税额－当期进项税额，当期销项税额小于当期进项税额不足抵扣时，其不足部分可以结转下期继续抵扣。”第五条“纳税人发生应税销售行为，按照销售额和本条例第二条规定的税率计算收取的增值税额，为销项税额。销项税额计算公式：销项税额=销售额×税率。”第九条“纳税人购进货物或者应税劳务，取得的增值税扣税凭证不符合法律、行政法规或者国务院税务主管部门有关规定的，其进项税额不得从销项税额中抵扣”。根据《国家税务总局关于纳税人虚开增值税专用发票征补税款问题的公告》（国家税务总局公告2012年第33号）规定，“纳税人取得虚开的增值税专用发票，不得作为增值税合法有效的扣税凭证抵扣其进项税额”之规定，你单位应补缴增值税1477379.25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城市维护建设税税率如下：纳税人所在地在市区的，税率为7%；纳税人所在地在县城、镇的，税率为5%；纳税人所在地不在市区、县城或镇的，税率为1%”的规定，你单位应补缴城市维护建设税103416.54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3、教育费附加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根据《征收教育费附加的暂行规定》（国务院令〔1990〕60号）第三条“ 教育费附加，以各单位和个人实际缴纳的增值税、营业税、消费税的税额为计征依据，教育费附加率为3%，分别与增值税、营业税、消费税同时缴纳”。第六条“教育费附加的征收管理，按照消费税、增值税、营业税的有关规定办理”的规定，你单位应补缴教育费附加44321.38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4、地方教育附加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根据《内蒙古自治区人民政府关于印发&lt;内蒙古自治区地方教育附加征收使用管理办法&gt;的通知》（内政字〔2005〕255号）　　“第四条　自治区行政区域内所有缴纳增值税、营业税、消费税（以下简称“三税”）的单位和个人均应缴纳地方教育附加。第五条　地方教育附加的征收标准为单位和个人实际缴纳“三税”税额的1％。”、《关于同意内蒙古自治区政府地方教育费附加的函》（财综函[2005]33号）、《内蒙古自治区人民政府办公厅关于调整地方教育附加征收标准的通知》（内政办发〔2011〕25号）:第一条“征收标准 全区地方教育附加征收标准统一调整为单位和个人（包括外商投资企业、外国企业及外籍个人）实际缴纳增值税、营业税、消费税税额2%。”第二条“执行时间 调整后的征收标准从2011年2月1日起执行”、《内蒙古自治区人民政府关于印发&lt;内蒙古自治区地方教育附加征收使用管理办法&gt;的通知》（内政字〔2016〕64号）“第四条 自治区行政区域内所有缴纳增值税、营业税、消费税（以下简称“三税”）的单位和个人（包括外商投资企业、外国企业及外籍个人），应当依照本办法缴纳地方教育附加。第五条 地方教育附加的征收标准为单位和个人实际缴纳“三税”税额的2%。第二十二条 本办法自印发之日起施行。发文日期：2016年03月14日”的规定，你单位应补缴地方教育附加29547.59元。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olor w:val="auto"/>
          <w:highlight w:val="none"/>
          <w:lang w:eastAsia="zh-CN"/>
        </w:rPr>
      </w:pPr>
      <w:r>
        <w:rPr>
          <w:rFonts w:hint="eastAsia" w:ascii="仿宋_GB2312" w:hAnsi="仿宋" w:eastAsia="仿宋_GB2312"/>
          <w:color w:val="auto"/>
          <w:sz w:val="32"/>
          <w:szCs w:val="32"/>
          <w:highlight w:val="none"/>
          <w:lang w:eastAsia="zh-CN"/>
        </w:rPr>
        <w:t>根据《中华人民共和国企业所得税法》第一条“在中华人民共和国境内，企业和其他取得收入的组织（以下统称企业）为企业所得税的纳税人，依照本法的规定缴纳企业所得税。个人独资企业、合伙企业不适用本法。”，第四条“企业所得税的税率为25％”，第八条规定，“企业实际发生的与取得收入有关的、合理的支出，包括成本、费用、税金、损失和其他支出，准予在计算应纳税所得额时扣除”。根据《中华人民共和国发票管理办法》第二十一条规定，“不符合规定的发票，不得作为财务报销凭证，任何单位和个人有权拒收”。根据《国家税务总局关于印发〈进一步加强税收征管若干具体措施〉的通知》（国税发[2009]114号）第六条规定，“未按规定取得的合法有效凭据不得在税前扣除”之规定，</w:t>
      </w:r>
      <w:r>
        <w:rPr>
          <w:rFonts w:hint="eastAsia" w:ascii="仿宋_GB2312" w:hAnsi="仿宋" w:eastAsia="仿宋_GB2312"/>
          <w:color w:val="auto"/>
          <w:sz w:val="32"/>
          <w:szCs w:val="32"/>
          <w:highlight w:val="none"/>
          <w:lang w:val="en-US" w:eastAsia="zh-CN"/>
        </w:rPr>
        <w:t>2017</w:t>
      </w:r>
      <w:r>
        <w:rPr>
          <w:rFonts w:hint="eastAsia" w:ascii="仿宋_GB2312" w:hAnsi="仿宋" w:eastAsia="仿宋_GB2312"/>
          <w:color w:val="auto"/>
          <w:sz w:val="32"/>
          <w:szCs w:val="32"/>
          <w:highlight w:val="none"/>
          <w:lang w:eastAsia="zh-CN"/>
        </w:rPr>
        <w:t>年度可结转以后年度弥补的亏损额为</w:t>
      </w:r>
      <w:r>
        <w:rPr>
          <w:rFonts w:hint="eastAsia" w:ascii="仿宋_GB2312" w:hAnsi="仿宋_GB2312" w:eastAsia="仿宋_GB2312" w:cs="仿宋_GB2312"/>
          <w:color w:val="auto"/>
          <w:sz w:val="32"/>
          <w:szCs w:val="32"/>
          <w:highlight w:val="none"/>
          <w:lang w:val="en-US" w:eastAsia="zh-CN"/>
        </w:rPr>
        <w:t>2537814.48元。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上述违法事实，主要有以下证据证明：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证据</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相关帐簿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凭证复印件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增值税</w:t>
      </w:r>
      <w:r>
        <w:rPr>
          <w:rFonts w:hint="eastAsia" w:ascii="仿宋_GB2312" w:hAnsi="仿宋_GB2312" w:eastAsia="仿宋_GB2312" w:cs="仿宋_GB2312"/>
          <w:color w:val="auto"/>
          <w:sz w:val="32"/>
          <w:szCs w:val="32"/>
          <w:highlight w:val="none"/>
        </w:rPr>
        <w:t>纳税申报表复印件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上述证据印证了你单位增值税申报、抵扣情况。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证据</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对公帐户、</w:t>
      </w:r>
      <w:r>
        <w:rPr>
          <w:rFonts w:hint="eastAsia" w:ascii="仿宋_GB2312" w:hAnsi="仿宋_GB2312" w:eastAsia="仿宋_GB2312" w:cs="仿宋_GB2312"/>
          <w:color w:val="auto"/>
          <w:sz w:val="32"/>
          <w:szCs w:val="32"/>
          <w:highlight w:val="none"/>
          <w:lang w:eastAsia="zh-CN"/>
        </w:rPr>
        <w:t>张云霞的《询问笔录》、刘雁《询问笔录》、</w:t>
      </w:r>
      <w:r>
        <w:rPr>
          <w:rFonts w:hint="eastAsia" w:ascii="仿宋_GB2312" w:hAnsi="仿宋_GB2312" w:eastAsia="仿宋_GB2312" w:cs="仿宋_GB2312"/>
          <w:color w:val="auto"/>
          <w:sz w:val="32"/>
          <w:szCs w:val="32"/>
          <w:highlight w:val="none"/>
          <w:lang w:val="en-US" w:eastAsia="zh-CN"/>
        </w:rPr>
        <w:t>《国家税务总局鄂尔多斯市税务局第一稽查局税务处理决定书》、《内蒙古自治区鄂尔多斯市中级人民法院刑事判决书》以及郝迎东的《讯问笔录》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上述证据印证了</w:t>
      </w:r>
      <w:r>
        <w:rPr>
          <w:rFonts w:hint="eastAsia" w:ascii="仿宋_GB2312" w:hAnsi="仿宋_GB2312" w:eastAsia="仿宋_GB2312" w:cs="仿宋_GB2312"/>
          <w:bCs/>
          <w:color w:val="auto"/>
          <w:sz w:val="32"/>
          <w:szCs w:val="32"/>
          <w:highlight w:val="none"/>
          <w:lang w:eastAsia="zh-CN"/>
        </w:rPr>
        <w:t>发票虚开</w:t>
      </w:r>
      <w:r>
        <w:rPr>
          <w:rFonts w:hint="eastAsia" w:ascii="仿宋_GB2312" w:hAnsi="仿宋_GB2312" w:eastAsia="仿宋_GB2312" w:cs="仿宋_GB2312"/>
          <w:color w:val="auto"/>
          <w:sz w:val="32"/>
          <w:szCs w:val="32"/>
          <w:highlight w:val="none"/>
          <w:lang w:eastAsia="zh-CN"/>
        </w:rPr>
        <w:t>业务发生相关情况。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综上所述，你单位</w:t>
      </w:r>
      <w:r>
        <w:rPr>
          <w:rFonts w:hint="eastAsia" w:ascii="仿宋_GB2312" w:hAnsi="仿宋_GB2312" w:eastAsia="仿宋_GB2312" w:cs="仿宋_GB2312"/>
          <w:b w:val="0"/>
          <w:bCs w:val="0"/>
          <w:color w:val="auto"/>
          <w:sz w:val="32"/>
          <w:highlight w:val="none"/>
        </w:rPr>
        <w:t>20</w:t>
      </w:r>
      <w:r>
        <w:rPr>
          <w:rFonts w:hint="eastAsia" w:ascii="仿宋_GB2312" w:hAnsi="仿宋_GB2312" w:eastAsia="仿宋_GB2312" w:cs="仿宋_GB2312"/>
          <w:b w:val="0"/>
          <w:bCs w:val="0"/>
          <w:color w:val="auto"/>
          <w:sz w:val="32"/>
          <w:highlight w:val="none"/>
          <w:lang w:val="en-US" w:eastAsia="zh-CN"/>
        </w:rPr>
        <w:t>17</w:t>
      </w:r>
      <w:r>
        <w:rPr>
          <w:rFonts w:hint="eastAsia" w:ascii="仿宋_GB2312" w:hAnsi="仿宋_GB2312" w:eastAsia="仿宋_GB2312" w:cs="仿宋_GB2312"/>
          <w:b w:val="0"/>
          <w:bCs w:val="0"/>
          <w:color w:val="auto"/>
          <w:sz w:val="32"/>
          <w:highlight w:val="none"/>
        </w:rPr>
        <w:t>年1月</w:t>
      </w:r>
      <w:r>
        <w:rPr>
          <w:rFonts w:hint="eastAsia" w:ascii="仿宋_GB2312" w:hAnsi="仿宋_GB2312" w:eastAsia="仿宋_GB2312" w:cs="仿宋_GB2312"/>
          <w:b w:val="0"/>
          <w:bCs w:val="0"/>
          <w:color w:val="auto"/>
          <w:sz w:val="32"/>
        </w:rPr>
        <w:t>1日至20</w:t>
      </w:r>
      <w:r>
        <w:rPr>
          <w:rFonts w:hint="eastAsia" w:ascii="仿宋_GB2312" w:hAnsi="仿宋_GB2312" w:eastAsia="仿宋_GB2312" w:cs="仿宋_GB2312"/>
          <w:b w:val="0"/>
          <w:bCs w:val="0"/>
          <w:color w:val="auto"/>
          <w:sz w:val="32"/>
          <w:lang w:val="en-US" w:eastAsia="zh-CN"/>
        </w:rPr>
        <w:t>17</w:t>
      </w:r>
      <w:r>
        <w:rPr>
          <w:rFonts w:hint="eastAsia" w:ascii="仿宋_GB2312" w:hAnsi="仿宋_GB2312" w:eastAsia="仿宋_GB2312" w:cs="仿宋_GB2312"/>
          <w:b w:val="0"/>
          <w:bCs w:val="0"/>
          <w:color w:val="auto"/>
          <w:sz w:val="32"/>
        </w:rPr>
        <w:t>年12月31日</w:t>
      </w:r>
      <w:r>
        <w:rPr>
          <w:rFonts w:hint="eastAsia" w:ascii="仿宋_GB2312" w:hAnsi="仿宋_GB2312" w:eastAsia="仿宋_GB2312" w:cs="仿宋_GB2312"/>
          <w:b w:val="0"/>
          <w:bCs w:val="0"/>
          <w:color w:val="auto"/>
          <w:sz w:val="32"/>
          <w:lang w:eastAsia="zh-CN"/>
        </w:rPr>
        <w:t>期间</w:t>
      </w:r>
      <w:r>
        <w:rPr>
          <w:rFonts w:hint="eastAsia" w:ascii="仿宋_GB2312" w:hAnsi="仿宋_GB2312" w:eastAsia="仿宋_GB2312" w:cs="仿宋_GB2312"/>
          <w:b w:val="0"/>
          <w:bCs w:val="0"/>
          <w:color w:val="auto"/>
          <w:sz w:val="32"/>
          <w:szCs w:val="32"/>
          <w:highlight w:val="none"/>
          <w:lang w:val="en-US" w:eastAsia="zh-CN"/>
        </w:rPr>
        <w:t>共计少缴</w:t>
      </w:r>
      <w:r>
        <w:rPr>
          <w:rFonts w:hint="eastAsia" w:ascii="仿宋_GB2312" w:hAnsi="仿宋_GB2312" w:eastAsia="仿宋_GB2312" w:cs="仿宋_GB2312"/>
          <w:b w:val="0"/>
          <w:bCs w:val="0"/>
          <w:color w:val="auto"/>
          <w:sz w:val="32"/>
          <w:szCs w:val="32"/>
          <w:lang w:val="en-US" w:eastAsia="zh-CN"/>
        </w:rPr>
        <w:t>增值税1477379.25元，城市维护建设税103416.54元、教育费附加44321.38元、地方教育附加29547.59元，合计1654664.76元。</w:t>
      </w:r>
    </w:p>
    <w:p>
      <w:pPr>
        <w:numPr>
          <w:ilvl w:val="0"/>
          <w:numId w:val="2"/>
        </w:numPr>
        <w:ind w:firstLine="640" w:firstLineChars="200"/>
        <w:jc w:val="both"/>
        <w:rPr>
          <w:rFonts w:hint="eastAsia" w:ascii="黑体" w:hAnsi="黑体" w:eastAsia="黑体"/>
          <w:color w:val="auto"/>
          <w:sz w:val="32"/>
          <w:szCs w:val="30"/>
        </w:rPr>
      </w:pPr>
      <w:r>
        <w:rPr>
          <w:rFonts w:hint="eastAsia" w:ascii="黑体" w:hAnsi="黑体" w:eastAsia="黑体"/>
          <w:color w:val="auto"/>
          <w:sz w:val="32"/>
          <w:szCs w:val="30"/>
        </w:rPr>
        <w:t>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华人民共和国发票管理办法》第二十一条规定：“开具发票应当按照规定的时限、顺序、栏目，全部联次一次性如实开具，并加盖发票专用章。任何单位和个人不得有下列虚开发票行为：（一）为他人、为自己开具与实际经营业务情况不符的发票；（二）让他人为自己开具与实际经营业务情况不符的发票；（三）介绍他人开具与实际经营业务情况不符的发票”。你单位于2017年1月9日取得鄂尔多斯市耀顺煤炭运销有限公司开具的增值税专用发票45份，不含税发票金额：4495807.65元，税额：764287.35元，金额合计5260095.00元，已抵扣增值税764287.35元；你单位于2017年5月17日取得鄂尔多斯市成源煤炭运销有限公司开具的增值税专用发票42份，不含税发票金额：4194658.10元，税额：713091.90元，金额合计4907750.00元，已抵扣增值税713091.90元；以上合计取得增值税专用发票87份，不含税发票金额：8690465.75元，税额：1477379.25元，金额合计10167845.00元，合计已抵扣增值税1477379.25元，为接受虚开增值税专用发票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发票管理办法》第三十五条规定“违反本办法的规定虚开发票的，由税务机关没收违法所得；虚开金额在1万元以下的，可以并处5万元以下的罚款；虚开金额超过1万元的，并处5万元以上50万元以下的罚款；构成犯罪的，依法追究刑事责任。”、《内蒙古自治区税务行政处罚裁量基准》（2021年第9号的公告）第43项发票及票证管理类虚开发票规定，“没收违法所得，同时按以下标准进行罚款：（三）虚开金额超过50万元的，并处10万元以上50万元以下的罚款。”该《裁量基准》所称“以上”“以下”“以内”均含本数，“超过”“不满”均不含本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你单位合计取得增值税专用发票87份，不含税发票金额：8690465.75元，税额：1477379.25元，金额合计10167845.00元，合计已抵扣增值税1477379.25元。对你单位取得虚开发票的行为，处以100000元的罚款。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根据《中华人民共和国税收征收管理法》（中华人民共和国主席令2001年第49号）第六十三条“纳税人采取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的规定。你单位在没有真实交易的情况下，</w:t>
      </w:r>
      <w:r>
        <w:rPr>
          <w:rFonts w:hint="eastAsia" w:ascii="仿宋_GB2312" w:hAnsi="仿宋_GB2312" w:eastAsia="仿宋_GB2312" w:cs="仿宋_GB2312"/>
          <w:color w:val="auto"/>
          <w:sz w:val="32"/>
          <w:szCs w:val="32"/>
        </w:rPr>
        <w:t>让他人为自己开具与实际经营业务情况不符的</w:t>
      </w:r>
      <w:r>
        <w:rPr>
          <w:rFonts w:hint="eastAsia" w:ascii="仿宋_GB2312" w:hAnsi="仿宋_GB2312" w:eastAsia="仿宋_GB2312" w:cs="仿宋_GB2312"/>
          <w:color w:val="auto"/>
          <w:sz w:val="32"/>
          <w:szCs w:val="32"/>
          <w:lang w:val="en-US" w:eastAsia="zh-CN"/>
        </w:rPr>
        <w:t>增值税专用发票且进行了进项税抵扣，造成少缴增值税、城市维护建设税，并在账簿上列支成本造成少缴企业所得税进行虚假申报的行为，属于偷税。在检查期间，你单位能如实提供涉税资料，未有拒绝、阻扰检查的情形，对查补的增值税1477379.25元、城市维护建设税103416.54元，处以0.5倍的罚款即790397.90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根据《中华人民共和国行政处罚法》第二十九条“对当事人的同一个违法行为，不得给予两次以上罚款的行政处罚。同一个违法行为违反多个法律规范应当给予罚款处罚的，按照罚款数额高的规定处罚。”以及《税务行政处罚裁量权行使规则》（国家税务总局公告2016年第78号）第十三条：“对当事人的同一个税收违法行为不得给予两次以上罚款的行政处罚。当事人同一个税收违法行为违反不同行政处罚规定且均应处以罚款的，应当选择适用处罚较重的条款。”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24"/>
          <w:highlight w:val="none"/>
          <w:lang w:val="en-US" w:eastAsia="zh-CN"/>
        </w:rPr>
      </w:pPr>
      <w:r>
        <w:rPr>
          <w:rFonts w:hint="eastAsia" w:ascii="仿宋_GB2312" w:hAnsi="仿宋_GB2312" w:eastAsia="仿宋_GB2312" w:cs="仿宋_GB2312"/>
          <w:color w:val="auto"/>
          <w:sz w:val="32"/>
          <w:szCs w:val="32"/>
          <w:lang w:val="en-US" w:eastAsia="zh-CN"/>
        </w:rPr>
        <w:t>根据《中华人民共和国行政处罚法》第三十六条的规定，“违法行为在两年内未被发现的，不在给予行政处罚；涉及公民生命健康安全、金融安全且有危害后果的，上述期限延长至五年。法律另有规定的除外。前款规定的期限，从违法行为发生之日起计算；违法行为有连续或者继续状态的，从行为终了之日起计算”。《中华人民共和国税收征收管理法》第八十六条的规定，“违反税收法律、行政法规应当给予行政处罚的行为，在5年内未被发现的，不再给予行政处罚”的规定。你单位的违法行为从违法行为发生之日起2017年1月9日计算已经超过五年，不再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36" w:rightChars="-16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如对本决定不服，可以自收到本决定书之日起六十日内依法向国家税务总局乌海市税务局申请行政复议，或者自收到本决定书之日起六个月内依法向人民法院起诉。</w:t>
      </w:r>
    </w:p>
    <w:p>
      <w:pPr>
        <w:rPr>
          <w:rFonts w:hint="eastAsia"/>
          <w:color w:val="auto"/>
          <w:lang w:val="en-US" w:eastAsia="zh-CN"/>
        </w:rPr>
      </w:pPr>
    </w:p>
    <w:p>
      <w:pPr>
        <w:pStyle w:val="2"/>
        <w:rPr>
          <w:rFonts w:hint="eastAsia"/>
          <w:color w:val="auto"/>
          <w:lang w:val="en-US" w:eastAsia="zh-CN"/>
        </w:rPr>
      </w:pPr>
    </w:p>
    <w:p>
      <w:pPr>
        <w:ind w:firstLine="4480" w:firstLineChars="1400"/>
        <w:jc w:val="both"/>
        <w:rPr>
          <w:rFonts w:hint="eastAsia" w:ascii="仿宋_GB2312" w:hAnsi="宋体" w:eastAsia="仿宋_GB2312"/>
          <w:color w:val="auto"/>
          <w:sz w:val="32"/>
          <w:szCs w:val="30"/>
          <w:lang w:val="en-US" w:eastAsia="zh-CN"/>
        </w:rPr>
      </w:pPr>
      <w:r>
        <w:rPr>
          <w:rFonts w:hint="eastAsia" w:ascii="仿宋_GB2312" w:hAnsi="宋体" w:eastAsia="仿宋_GB2312"/>
          <w:color w:val="auto"/>
          <w:sz w:val="32"/>
          <w:szCs w:val="30"/>
          <w:lang w:val="en-US" w:eastAsia="zh-CN"/>
        </w:rPr>
        <w:t>2025年12月31日</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7DED0"/>
    <w:multiLevelType w:val="singleLevel"/>
    <w:tmpl w:val="D1D7DED0"/>
    <w:lvl w:ilvl="0" w:tentative="0">
      <w:start w:val="5"/>
      <w:numFmt w:val="decimal"/>
      <w:suff w:val="nothing"/>
      <w:lvlText w:val="%1、"/>
      <w:lvlJc w:val="left"/>
    </w:lvl>
  </w:abstractNum>
  <w:abstractNum w:abstractNumId="1">
    <w:nsid w:val="425BD637"/>
    <w:multiLevelType w:val="singleLevel"/>
    <w:tmpl w:val="425BD6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1F51"/>
    <w:rsid w:val="06C861EF"/>
    <w:rsid w:val="0E0072C6"/>
    <w:rsid w:val="1BD80118"/>
    <w:rsid w:val="1E623541"/>
    <w:rsid w:val="20A6682F"/>
    <w:rsid w:val="2AEB4533"/>
    <w:rsid w:val="2C7A2496"/>
    <w:rsid w:val="2DDC1947"/>
    <w:rsid w:val="2E9A7A29"/>
    <w:rsid w:val="32955828"/>
    <w:rsid w:val="33F07591"/>
    <w:rsid w:val="3FFF29F1"/>
    <w:rsid w:val="436718BF"/>
    <w:rsid w:val="47E16F75"/>
    <w:rsid w:val="48CD3DFA"/>
    <w:rsid w:val="4FFA6C29"/>
    <w:rsid w:val="57925852"/>
    <w:rsid w:val="5FDC744B"/>
    <w:rsid w:val="62FD2007"/>
    <w:rsid w:val="7C562BCD"/>
    <w:rsid w:val="7D4A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eastAsia="宋体"/>
      <w:kern w:val="2"/>
      <w:sz w:val="21"/>
      <w:szCs w:val="21"/>
      <w:lang w:bidi="ar-SA"/>
    </w:rPr>
  </w:style>
  <w:style w:type="paragraph" w:styleId="5">
    <w:name w:val="Body Text Indent 2"/>
    <w:basedOn w:val="1"/>
    <w:qFormat/>
    <w:uiPriority w:val="0"/>
    <w:pPr>
      <w:adjustRightInd w:val="0"/>
      <w:snapToGrid w:val="0"/>
      <w:spacing w:line="300" w:lineRule="auto"/>
      <w:ind w:firstLine="570"/>
    </w:pPr>
    <w:rPr>
      <w:rFonts w:hint="eastAsia" w:ascii="楷体_GB2312" w:eastAsia="楷体_GB2312"/>
      <w:sz w:val="32"/>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2025-08-05T01:36:00Z</dcterms:created>
  <dc:creator>张俊丽</dc:creator>
  <cp:lastModifiedBy>张炜</cp:lastModifiedBy>
  <cp:lastPrinted>2025-12-31T03:17:59Z</cp:lastPrinted>
  <dcterms:modified xsi:type="dcterms:W3CDTF">2025-12-31T03:37:27Z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