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360" w:lineRule="auto"/>
        <w:jc w:val="center"/>
        <w:outlineLvl w:val="9"/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bookmarkStart w:id="0" w:name="swjgmc"/>
      <w:bookmarkEnd w:id="0"/>
      <w:r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国家税务总局乌海市税务局稽查局</w:t>
      </w:r>
    </w:p>
    <w:p>
      <w:pPr>
        <w:widowControl w:val="0"/>
        <w:spacing w:before="0" w:after="0" w:line="360" w:lineRule="auto"/>
        <w:jc w:val="center"/>
        <w:outlineLvl w:val="9"/>
        <w:rPr>
          <w:rFonts w:ascii="Cambria" w:hAnsi="Cambria" w:eastAsia="宋体" w:cs="Times New Roman"/>
          <w:b w:val="0"/>
          <w:bCs/>
          <w:color w:val="000000" w:themeColor="text1"/>
          <w:kern w:val="2"/>
          <w:sz w:val="52"/>
          <w:szCs w:val="5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52"/>
          <w:szCs w:val="52"/>
          <w:lang w:val="en-US" w:eastAsia="zh-CN" w:bidi="ar-SA"/>
          <w14:textFill>
            <w14:solidFill>
              <w14:schemeClr w14:val="tx1"/>
            </w14:solidFill>
          </w14:textFill>
        </w:rPr>
        <w:t>税务处理决定书</w:t>
      </w:r>
    </w:p>
    <w:p>
      <w:pPr>
        <w:jc w:val="center"/>
        <w:rPr>
          <w:rFonts w:hint="eastAsia" w:ascii="仿宋_GB2312" w:hAnsi="仿宋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wszg"/>
      <w:bookmarkEnd w:id="1"/>
      <w:r>
        <w:rPr>
          <w:rFonts w:hint="eastAsia" w:ascii="仿宋_GB2312" w:hAnsi="仿宋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乌海税稽处〔2025〕7号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31115</wp:posOffset>
                </wp:positionV>
                <wp:extent cx="5687695" cy="0"/>
                <wp:effectExtent l="0" t="20320" r="8255" b="368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8pt;margin-top:2.45pt;height:0pt;width:447.85pt;z-index:251660288;mso-width-relative:page;mso-height-relative:page;" filled="f" stroked="t" coordsize="21600,21600" o:gfxdata="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1o9qdUAAAAHAQAADwAAAAAAAAABACAAAAAiAAAAZHJzL2Rvd25yZXYu&#10;eG1sUEsBAhQAFAAAAAgAh07iQLAicDD+AQAA7QMAAA4AAAAAAAAAAQAgAAAAJAEAAGRycy9lMm9E&#10;b2MueG1sUEsFBgAAAAAGAAYAWQEAAJQ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</w:t>
      </w:r>
    </w:p>
    <w:p>
      <w:pPr>
        <w:pStyle w:val="3"/>
        <w:spacing w:line="620" w:lineRule="exact"/>
        <w:ind w:left="0" w:leftChars="0" w:firstLine="0" w:firstLineChars="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内蒙古百泰煤炭销售有限公司</w:t>
      </w:r>
      <w:r>
        <w:rPr>
          <w:rFonts w:hint="eastAsia" w:ascii="仿宋_GB2312" w:hAnsi="仿宋" w:eastAsia="仿宋_GB2312"/>
          <w:color w:val="auto"/>
          <w:sz w:val="32"/>
        </w:rPr>
        <w:t>（纳税人识别号：</w:t>
      </w:r>
      <w:bookmarkStart w:id="2" w:name="nsrsbh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91150302MA7E5MBW1T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我局</w:t>
      </w:r>
      <w:bookmarkStart w:id="3" w:name="jcrqq"/>
      <w:bookmarkEnd w:id="3"/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2024年3月27日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至2025年8月1日对你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位（地址：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内蒙古自治区乌海市海勃湾区黄河东街北二街坊钻石广场5号28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" w:eastAsia="仿宋_GB2312"/>
          <w:color w:val="auto"/>
          <w:sz w:val="32"/>
        </w:rPr>
        <w:t>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21</w:t>
      </w:r>
      <w:r>
        <w:rPr>
          <w:rFonts w:ascii="仿宋_GB2312" w:hAnsi="仿宋" w:eastAsia="仿宋_GB2312"/>
          <w:color w:val="auto"/>
          <w:sz w:val="32"/>
        </w:rPr>
        <w:t>年1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</w:t>
      </w:r>
      <w:r>
        <w:rPr>
          <w:rFonts w:ascii="仿宋_GB2312" w:hAnsi="仿宋" w:eastAsia="仿宋_GB2312"/>
          <w:color w:val="auto"/>
          <w:sz w:val="32"/>
        </w:rPr>
        <w:t>月1日</w:t>
      </w:r>
      <w:r>
        <w:rPr>
          <w:rFonts w:hint="eastAsia" w:ascii="仿宋_GB2312" w:hAnsi="仿宋" w:eastAsia="仿宋_GB2312"/>
          <w:color w:val="auto"/>
          <w:sz w:val="32"/>
        </w:rPr>
        <w:t>至</w:t>
      </w:r>
      <w:bookmarkStart w:id="4" w:name="jcssqjz"/>
      <w:bookmarkEnd w:id="4"/>
      <w:r>
        <w:rPr>
          <w:rFonts w:ascii="仿宋_GB2312" w:hAnsi="仿宋" w:eastAsia="仿宋_GB2312"/>
          <w:color w:val="auto"/>
          <w:sz w:val="32"/>
        </w:rPr>
        <w:t>2022年12月31日</w:t>
      </w:r>
      <w:r>
        <w:rPr>
          <w:rFonts w:hint="eastAsia" w:ascii="仿宋_GB2312" w:hAnsi="仿宋" w:eastAsia="仿宋_GB2312"/>
          <w:color w:val="auto"/>
          <w:sz w:val="32"/>
        </w:rPr>
        <w:t>涉税情况进行了检查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，你单位存在违法事实及处理决定如下：</w:t>
      </w:r>
    </w:p>
    <w:p>
      <w:pPr>
        <w:numPr>
          <w:ilvl w:val="0"/>
          <w:numId w:val="0"/>
        </w:numPr>
        <w:spacing w:line="560" w:lineRule="exact"/>
        <w:ind w:left="567" w:leftChars="0"/>
        <w:rPr>
          <w:rFonts w:hint="eastAsia"/>
          <w:lang w:val="en-US" w:eastAsia="zh-CN"/>
        </w:rPr>
      </w:pPr>
      <w:r>
        <w:rPr>
          <w:rFonts w:hint="eastAsia" w:ascii="黑体" w:hAnsi="华文仿宋" w:eastAsia="黑体"/>
          <w:color w:val="auto"/>
          <w:sz w:val="32"/>
          <w:lang w:eastAsia="zh-CN"/>
        </w:rPr>
        <w:t>一、</w:t>
      </w:r>
      <w:r>
        <w:rPr>
          <w:rFonts w:hint="eastAsia" w:ascii="黑体" w:hAnsi="华文仿宋" w:eastAsia="黑体"/>
          <w:color w:val="auto"/>
          <w:sz w:val="32"/>
        </w:rPr>
        <w:t>违法事实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没有真实的煤炭交易业务，制作假合同、假泵单，虚构经济业务给乌海市汇尔煤业有限责任公司、乌海市广晟煤业有限责任公司、内蒙古金三佑煤焦有限公司开具增值税专用发票178份，不含税金额共17,681,746.19元，税额2,298,627.05元，价税合计19,980,373.24元,其中回流金额10，060，235.00元。 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《中华人民共和国发票管理办法》第二十一条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，“任何单位和个人不得有下列虚开发票行为：（一）为他人、为自己开具与实际经营业务情况不符的发票；（二）让他人为自己开具与实际经营业务情况不符的发票；（三）介绍他人开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ind w:right="-99" w:rightChars="-47"/>
        <w:jc w:val="both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具与实际经营业务情况不符的发票。”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你单位的行为属于虚开发票行为，虚开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增值税专用发票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份数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178份，不含税金额共17,681,746.19元，税额2,298,627.05元，价税合计19,980,373.24 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上述违法事实，主要有以下证据证明：开票明细和认证抵扣情况、公安案卷证据资料等。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left="840" w:leftChars="0"/>
        <w:textAlignment w:val="auto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</w:rPr>
        <w:t>处理决定及依据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《中华人民共和国发票管理办法》第二十一条第二款规定“任何单位和个人不得有下列虚开发票行为：（一）为他人、为自己开具与实际经营业务情况不符的发票；（二）让他人为自己开具与实际经营业务情况不符的发票；（三）介绍他人开具与实际经营业务情况不符的发票。”</w:t>
      </w:r>
    </w:p>
    <w:p>
      <w:pPr>
        <w:ind w:right="-99" w:rightChars="-47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没有真实的煤炭交易业务，制作假合同、假泵单，虚构经济业务给乌海市汇尔煤业有限责任公司、乌海市广晟煤业有限责任公司、内蒙古金三佑煤焦有限公司开具增值税专用发票178 份，不含税金额共17,681,746.19 元，税额2,298,627.05 元，价税合计19,980,373.24 元,其中回流金额10，060，235.00元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，属于虚开发票行为，虚开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增值税专用发票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份数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178 份，不含税金额共17,681,746.19 元，税额2,298,627.05 元，价税合计19,980,373.24 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你单位若对本处理决定不服，可自收到本处理决定之日</w:t>
      </w:r>
    </w:p>
    <w:p>
      <w:pP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起六十日内依法向</w:t>
      </w:r>
      <w:bookmarkStart w:id="5" w:name="fyjgmc"/>
      <w:bookmarkEnd w:id="5"/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总局乌海市税务局申请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政复议。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二Ｏ二五年八月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559E1"/>
    <w:rsid w:val="0D4F41C6"/>
    <w:rsid w:val="10E8043C"/>
    <w:rsid w:val="14C56838"/>
    <w:rsid w:val="1A27731E"/>
    <w:rsid w:val="548749A9"/>
    <w:rsid w:val="5B9559E1"/>
    <w:rsid w:val="5F721D48"/>
    <w:rsid w:val="613E2607"/>
    <w:rsid w:val="7E1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 2"/>
    <w:basedOn w:val="1"/>
    <w:qFormat/>
    <w:uiPriority w:val="0"/>
    <w:pPr>
      <w:adjustRightInd w:val="0"/>
      <w:snapToGrid w:val="0"/>
      <w:spacing w:line="300" w:lineRule="auto"/>
      <w:ind w:firstLine="570"/>
    </w:pPr>
    <w:rPr>
      <w:rFonts w:hint="eastAsia" w:ascii="楷体_GB2312" w:eastAsia="楷体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2025-08-05T02:59:00Z</dcterms:created>
  <dc:creator>张俊丽</dc:creator>
  <cp:lastModifiedBy>张俊丽</cp:lastModifiedBy>
  <cp:lastPrinted>2025-08-07T01:47:03Z</cp:lastPrinted>
  <dcterms:modified xsi:type="dcterms:W3CDTF">2025-08-07T01:50:21Z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