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728FDC8">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lang w:eastAsia="zh-CN"/>
        </w:rPr>
        <w:t>国家税务总局乌海市乌达区税务局将于2026年3月5日10:00起至2026年3月6日10:00止（延时的除外）在淘宝网资产交易平台（网址：http://zc-paimai.taobao.com）上对乌海市乌达区团结北路一街坊碧海花苑13号楼</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lang w:eastAsia="zh-CN"/>
        </w:rPr>
        <w:t>号商铺进行公开竞价活动，现公告如下：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14:paraId="7E7A350D">
      <w:pPr>
        <w:keepNext w:val="0"/>
        <w:keepLines w:val="0"/>
        <w:pageBreakBefore w:val="0"/>
        <w:widowControl/>
        <w:numPr>
          <w:ilvl w:val="0"/>
          <w:numId w:val="0"/>
        </w:numPr>
        <w:kinsoku/>
        <w:wordWrap w:val="0"/>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41563D19">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207.53</w:t>
      </w:r>
      <w:r>
        <w:rPr>
          <w:rFonts w:hint="eastAsia" w:ascii="仿宋_GB2312" w:hAnsi="仿宋_GB2312" w:eastAsia="仿宋_GB2312" w:cs="仿宋_GB2312"/>
          <w:sz w:val="32"/>
          <w:szCs w:val="32"/>
          <w:highlight w:val="none"/>
        </w:rPr>
        <w:t>平方米，为钢混结构，共两层，一、二连体，楼房外墙干挂石材，现空置，具体以交付时房屋现状为准。</w:t>
      </w:r>
    </w:p>
    <w:p w14:paraId="454D0339">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0B1AB45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评估价：1,660,240元，起拍价：1,660,240元，保证金：167,000元，增价幅度8,300元及其整倍数。</w:t>
      </w:r>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号楼0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 品 介 绍</w:t>
            </w:r>
          </w:p>
          <w:p w14:paraId="4C4F4E66">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sz w:val="32"/>
                <w:szCs w:val="32"/>
                <w:highlight w:val="none"/>
                <w:lang w:val="en-US" w:eastAsia="zh-CN"/>
              </w:rPr>
              <w:t>1、拍卖对象：该标的物坐落于乌海市乌达区团结北路一街坊碧海花苑13号楼06号商铺，建筑面积：207.53</w:t>
            </w:r>
            <w:bookmarkStart w:id="0" w:name="_GoBack"/>
            <w:bookmarkEnd w:id="0"/>
            <w:r>
              <w:rPr>
                <w:rFonts w:hint="eastAsia" w:ascii="仿宋_GB2312" w:hAnsi="仿宋_GB2312" w:eastAsia="仿宋_GB2312" w:cs="仿宋_GB2312"/>
                <w:sz w:val="32"/>
                <w:szCs w:val="32"/>
                <w:highlight w:val="none"/>
                <w:lang w:val="en-US" w:eastAsia="zh-CN"/>
              </w:rPr>
              <w:t>平方米，为钢混结构，共两层，一、二连体，楼房外墙干挂石材，现空置，具体以交付时房屋现状为准。</w:t>
            </w:r>
          </w:p>
          <w:p w14:paraId="642FCB04">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lang w:val="en-US" w:eastAsia="zh-CN"/>
              </w:rPr>
              <w:t>2、</w:t>
            </w: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4B4640C"/>
    <w:rsid w:val="162B046A"/>
    <w:rsid w:val="16AA22BF"/>
    <w:rsid w:val="19320E8A"/>
    <w:rsid w:val="19C07E33"/>
    <w:rsid w:val="1BC05DA9"/>
    <w:rsid w:val="1CCE4A70"/>
    <w:rsid w:val="1E58492F"/>
    <w:rsid w:val="22E61458"/>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5C081F"/>
    <w:rsid w:val="4EC03E76"/>
    <w:rsid w:val="4FF934B2"/>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qFormat/>
    <w:uiPriority w:val="99"/>
    <w:pPr>
      <w:tabs>
        <w:tab w:val="center" w:pos="4153"/>
        <w:tab w:val="right" w:pos="8306"/>
      </w:tabs>
      <w:snapToGrid w:val="0"/>
      <w:jc w:val="left"/>
    </w:pPr>
    <w:rPr>
      <w:sz w:val="18"/>
    </w:rPr>
  </w:style>
  <w:style w:type="paragraph" w:styleId="1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6652</Words>
  <Characters>6841</Characters>
  <Lines>47</Lines>
  <Paragraphs>13</Paragraphs>
  <TotalTime>4</TotalTime>
  <ScaleCrop>false</ScaleCrop>
  <LinksUpToDate>false</LinksUpToDate>
  <CharactersWithSpaces>6873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2026-01-30T01:20:08Z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3AE2173F5FA245FFA4FA727C33F1B542_13</vt:lpwstr>
  </property>
</Properties>
</file>