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E56" w:rsidRDefault="00FE5C76">
      <w:pPr>
        <w:jc w:val="left"/>
        <w:rPr>
          <w:rFonts w:ascii="仿宋_GB2312" w:eastAsia="仿宋_GB2312" w:hAnsi="仿宋_GB2312" w:cs="仿宋_GB2312"/>
          <w:sz w:val="48"/>
          <w:szCs w:val="48"/>
        </w:rPr>
      </w:pPr>
      <w:r>
        <w:rPr>
          <w:rFonts w:ascii="仿宋_GB2312" w:eastAsia="仿宋_GB2312" w:hAnsi="仿宋_GB2312" w:cs="仿宋_GB2312" w:hint="eastAsia"/>
          <w:noProof/>
        </w:rPr>
        <w:drawing>
          <wp:inline distT="0" distB="0" distL="0" distR="0">
            <wp:extent cx="2100580" cy="735965"/>
            <wp:effectExtent l="0" t="0" r="13970" b="6985"/>
            <wp:docPr id="3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1"/>
                    <pic:cNvPicPr>
                      <a:picLocks noChangeAspect="1"/>
                    </pic:cNvPicPr>
                  </pic:nvPicPr>
                  <pic:blipFill>
                    <a:blip r:embed="rId8" cstate="print">
                      <a:duotone>
                        <a:prstClr val="black"/>
                        <a:schemeClr val="accent6">
                          <a:tint val="45000"/>
                          <a:satMod val="400000"/>
                        </a:schemeClr>
                      </a:duotone>
                      <a:extLst>
                        <a:ext uri="{28A0092B-C50C-407E-A947-70E740481C1C}">
                          <a14:useLocalDpi xmlns:a14="http://schemas.microsoft.com/office/drawing/2010/main" val="0"/>
                        </a:ext>
                      </a:extLst>
                    </a:blip>
                    <a:srcRect l="1966" t="11765"/>
                    <a:stretch>
                      <a:fillRect/>
                    </a:stretch>
                  </pic:blipFill>
                  <pic:spPr>
                    <a:xfrm>
                      <a:off x="0" y="0"/>
                      <a:ext cx="2103245" cy="736975"/>
                    </a:xfrm>
                    <a:custGeom>
                      <a:avLst/>
                      <a:gdLst>
                        <a:gd name="connsiteX0" fmla="*/ 0 w 9785985"/>
                        <a:gd name="connsiteY0" fmla="*/ 0 h 3429000"/>
                        <a:gd name="connsiteX1" fmla="*/ 9785985 w 9785985"/>
                        <a:gd name="connsiteY1" fmla="*/ 0 h 3429000"/>
                        <a:gd name="connsiteX2" fmla="*/ 9785985 w 9785985"/>
                        <a:gd name="connsiteY2" fmla="*/ 3429000 h 3429000"/>
                        <a:gd name="connsiteX3" fmla="*/ 0 w 9785985"/>
                        <a:gd name="connsiteY3" fmla="*/ 3429000 h 3429000"/>
                      </a:gdLst>
                      <a:ahLst/>
                      <a:cxnLst>
                        <a:cxn ang="0">
                          <a:pos x="connsiteX0" y="connsiteY0"/>
                        </a:cxn>
                        <a:cxn ang="0">
                          <a:pos x="connsiteX1" y="connsiteY1"/>
                        </a:cxn>
                        <a:cxn ang="0">
                          <a:pos x="connsiteX2" y="connsiteY2"/>
                        </a:cxn>
                        <a:cxn ang="0">
                          <a:pos x="connsiteX3" y="connsiteY3"/>
                        </a:cxn>
                      </a:cxnLst>
                      <a:rect l="l" t="t" r="r" b="b"/>
                      <a:pathLst>
                        <a:path w="9785985" h="3429000">
                          <a:moveTo>
                            <a:pt x="0" y="0"/>
                          </a:moveTo>
                          <a:lnTo>
                            <a:pt x="9785985" y="0"/>
                          </a:lnTo>
                          <a:lnTo>
                            <a:pt x="9785985" y="3429000"/>
                          </a:lnTo>
                          <a:lnTo>
                            <a:pt x="0" y="3429000"/>
                          </a:lnTo>
                          <a:close/>
                        </a:path>
                      </a:pathLst>
                    </a:custGeom>
                  </pic:spPr>
                </pic:pic>
              </a:graphicData>
            </a:graphic>
          </wp:inline>
        </w:drawing>
      </w:r>
    </w:p>
    <w:p w:rsidR="002D4E56" w:rsidRDefault="00FE5C76">
      <w:pPr>
        <w:spacing w:line="900" w:lineRule="exact"/>
        <w:jc w:val="center"/>
        <w:rPr>
          <w:rFonts w:ascii="方正小标宋简体" w:eastAsia="方正小标宋简体" w:hAnsi="方正小标宋简体" w:cs="方正小标宋简体"/>
          <w:snapToGrid w:val="0"/>
          <w:kern w:val="0"/>
          <w:sz w:val="56"/>
          <w:szCs w:val="56"/>
        </w:rPr>
      </w:pPr>
      <w:r>
        <w:rPr>
          <w:rFonts w:ascii="方正小标宋简体" w:eastAsia="方正小标宋简体" w:hAnsi="方正小标宋简体" w:cs="方正小标宋简体" w:hint="eastAsia"/>
          <w:snapToGrid w:val="0"/>
          <w:kern w:val="0"/>
          <w:sz w:val="56"/>
          <w:szCs w:val="56"/>
        </w:rPr>
        <w:t>兴安盟征纳互动服务运营中心</w:t>
      </w:r>
    </w:p>
    <w:p w:rsidR="002D4E56" w:rsidRDefault="00FE5C76">
      <w:pPr>
        <w:spacing w:line="900" w:lineRule="exact"/>
        <w:jc w:val="center"/>
        <w:rPr>
          <w:rFonts w:ascii="方正小标宋简体" w:eastAsia="方正小标宋简体" w:hAnsi="方正小标宋简体" w:cs="方正小标宋简体"/>
          <w:sz w:val="56"/>
          <w:szCs w:val="56"/>
        </w:rPr>
      </w:pPr>
      <w:r>
        <w:rPr>
          <w:rFonts w:ascii="方正小标宋简体" w:eastAsia="方正小标宋简体" w:hAnsi="方正小标宋简体" w:cs="方正小标宋简体" w:hint="eastAsia"/>
          <w:snapToGrid w:val="0"/>
          <w:kern w:val="0"/>
          <w:sz w:val="56"/>
          <w:szCs w:val="56"/>
        </w:rPr>
        <w:t>数据分析月报</w:t>
      </w:r>
    </w:p>
    <w:p w:rsidR="002D4E56" w:rsidRDefault="002D4E56">
      <w:pPr>
        <w:spacing w:line="560" w:lineRule="exact"/>
        <w:rPr>
          <w:rFonts w:ascii="仿宋_GB2312" w:eastAsia="仿宋_GB2312" w:hAnsi="仿宋_GB2312" w:cs="仿宋_GB2312"/>
          <w:sz w:val="48"/>
          <w:szCs w:val="48"/>
        </w:rPr>
      </w:pPr>
    </w:p>
    <w:p w:rsidR="002D4E56" w:rsidRDefault="002D4E56">
      <w:pPr>
        <w:pStyle w:val="TableOfAuthoring"/>
        <w:ind w:leftChars="0" w:left="0"/>
        <w:rPr>
          <w:rFonts w:ascii="仿宋_GB2312" w:eastAsia="仿宋_GB2312" w:hAnsi="仿宋_GB2312" w:cs="仿宋_GB2312"/>
        </w:rPr>
      </w:pPr>
    </w:p>
    <w:p w:rsidR="002D4E56" w:rsidRDefault="00FE5C76">
      <w:pPr>
        <w:jc w:val="center"/>
        <w:rPr>
          <w:rFonts w:ascii="仿宋_GB2312" w:eastAsia="仿宋_GB2312" w:hAnsi="仿宋_GB2312" w:cs="仿宋_GB2312"/>
          <w:b/>
          <w:sz w:val="36"/>
          <w:szCs w:val="36"/>
        </w:rPr>
      </w:pPr>
      <w:r>
        <w:rPr>
          <w:rFonts w:ascii="仿宋_GB2312" w:eastAsia="仿宋_GB2312" w:hAnsi="仿宋_GB2312" w:cs="仿宋_GB2312" w:hint="eastAsia"/>
          <w:b/>
          <w:sz w:val="36"/>
          <w:szCs w:val="36"/>
        </w:rPr>
        <w:t>第</w:t>
      </w:r>
      <w:r>
        <w:rPr>
          <w:rFonts w:ascii="仿宋_GB2312" w:eastAsia="仿宋_GB2312" w:hAnsi="仿宋_GB2312" w:cs="仿宋_GB2312" w:hint="eastAsia"/>
          <w:b/>
          <w:sz w:val="36"/>
          <w:szCs w:val="36"/>
        </w:rPr>
        <w:t>6</w:t>
      </w:r>
      <w:r>
        <w:rPr>
          <w:rFonts w:ascii="仿宋_GB2312" w:eastAsia="仿宋_GB2312" w:hAnsi="仿宋_GB2312" w:cs="仿宋_GB2312" w:hint="eastAsia"/>
          <w:b/>
          <w:sz w:val="36"/>
          <w:szCs w:val="36"/>
        </w:rPr>
        <w:t>期</w:t>
      </w:r>
    </w:p>
    <w:p w:rsidR="002D4E56" w:rsidRDefault="002D4E56">
      <w:pPr>
        <w:pStyle w:val="TableOfAuthoring"/>
        <w:ind w:leftChars="0" w:left="0"/>
        <w:rPr>
          <w:rFonts w:ascii="仿宋_GB2312" w:eastAsia="仿宋_GB2312" w:hAnsi="仿宋_GB2312" w:cs="仿宋_GB2312"/>
          <w:sz w:val="32"/>
          <w:szCs w:val="32"/>
        </w:rPr>
      </w:pPr>
    </w:p>
    <w:p w:rsidR="002D4E56" w:rsidRDefault="002D4E56">
      <w:pPr>
        <w:rPr>
          <w:rFonts w:ascii="仿宋_GB2312" w:eastAsia="仿宋_GB2312" w:hAnsi="仿宋_GB2312" w:cs="仿宋_GB2312"/>
        </w:rPr>
      </w:pPr>
    </w:p>
    <w:p w:rsidR="002D4E56" w:rsidRDefault="002D4E56">
      <w:pPr>
        <w:pStyle w:val="TableOfAuthoring"/>
        <w:ind w:leftChars="0" w:left="0"/>
        <w:rPr>
          <w:rFonts w:ascii="仿宋_GB2312" w:eastAsia="仿宋_GB2312" w:hAnsi="仿宋_GB2312" w:cs="仿宋_GB2312"/>
        </w:rPr>
      </w:pPr>
    </w:p>
    <w:p w:rsidR="002D4E56" w:rsidRDefault="002D4E56">
      <w:pPr>
        <w:rPr>
          <w:rFonts w:ascii="仿宋_GB2312" w:eastAsia="仿宋_GB2312" w:hAnsi="仿宋_GB2312" w:cs="仿宋_GB2312"/>
        </w:rPr>
      </w:pPr>
    </w:p>
    <w:p w:rsidR="002D4E56" w:rsidRDefault="002D4E56">
      <w:pPr>
        <w:pStyle w:val="TableOfAuthoring"/>
        <w:ind w:leftChars="0" w:left="0"/>
        <w:rPr>
          <w:rFonts w:ascii="仿宋_GB2312" w:eastAsia="仿宋_GB2312" w:hAnsi="仿宋_GB2312" w:cs="仿宋_GB2312"/>
        </w:rPr>
      </w:pPr>
    </w:p>
    <w:p w:rsidR="002D4E56" w:rsidRDefault="002D4E56">
      <w:pPr>
        <w:rPr>
          <w:rFonts w:ascii="仿宋_GB2312" w:eastAsia="仿宋_GB2312" w:hAnsi="仿宋_GB2312" w:cs="仿宋_GB2312"/>
        </w:rPr>
      </w:pPr>
    </w:p>
    <w:p w:rsidR="002D4E56" w:rsidRDefault="002D4E56">
      <w:pPr>
        <w:pStyle w:val="TableOfAuthoring"/>
        <w:ind w:leftChars="0" w:left="0"/>
        <w:rPr>
          <w:rFonts w:ascii="仿宋_GB2312" w:eastAsia="仿宋_GB2312" w:hAnsi="仿宋_GB2312" w:cs="仿宋_GB2312"/>
        </w:rPr>
      </w:pPr>
    </w:p>
    <w:p w:rsidR="002D4E56" w:rsidRDefault="002D4E56">
      <w:pPr>
        <w:pStyle w:val="TableOfAuthoring"/>
        <w:ind w:leftChars="0" w:left="0"/>
        <w:rPr>
          <w:rFonts w:ascii="仿宋_GB2312" w:eastAsia="仿宋_GB2312" w:hAnsi="仿宋_GB2312" w:cs="仿宋_GB2312"/>
        </w:rPr>
      </w:pPr>
    </w:p>
    <w:p w:rsidR="002D4E56" w:rsidRDefault="002D4E56">
      <w:pPr>
        <w:rPr>
          <w:rFonts w:ascii="仿宋_GB2312" w:eastAsia="仿宋_GB2312" w:hAnsi="仿宋_GB2312" w:cs="仿宋_GB2312"/>
        </w:rPr>
      </w:pPr>
    </w:p>
    <w:p w:rsidR="002D4E56" w:rsidRDefault="002D4E56">
      <w:pPr>
        <w:pStyle w:val="TableOfAuthoring"/>
        <w:ind w:leftChars="0" w:left="0"/>
        <w:rPr>
          <w:rFonts w:ascii="仿宋_GB2312" w:eastAsia="仿宋_GB2312" w:hAnsi="仿宋_GB2312" w:cs="仿宋_GB2312"/>
        </w:rPr>
      </w:pPr>
    </w:p>
    <w:p w:rsidR="002D4E56" w:rsidRDefault="002D4E56"/>
    <w:p w:rsidR="002D4E56" w:rsidRDefault="002D4E56">
      <w:pPr>
        <w:rPr>
          <w:rFonts w:ascii="仿宋_GB2312" w:eastAsia="仿宋_GB2312" w:hAnsi="仿宋_GB2312" w:cs="仿宋_GB2312"/>
        </w:rPr>
      </w:pPr>
    </w:p>
    <w:p w:rsidR="002D4E56" w:rsidRDefault="00FE5C76">
      <w:pPr>
        <w:jc w:val="center"/>
        <w:rPr>
          <w:rFonts w:ascii="楷体_GB2312" w:eastAsia="楷体_GB2312" w:hAnsi="仿宋_GB2312" w:cs="仿宋_GB2312"/>
          <w:b/>
          <w:sz w:val="36"/>
          <w:szCs w:val="36"/>
        </w:rPr>
      </w:pPr>
      <w:r>
        <w:rPr>
          <w:rFonts w:ascii="楷体_GB2312" w:eastAsia="楷体_GB2312" w:hAnsi="仿宋_GB2312" w:cs="仿宋_GB2312" w:hint="eastAsia"/>
          <w:b/>
          <w:sz w:val="36"/>
          <w:szCs w:val="36"/>
        </w:rPr>
        <w:t>2025</w:t>
      </w:r>
      <w:r>
        <w:rPr>
          <w:rFonts w:ascii="楷体_GB2312" w:eastAsia="楷体_GB2312" w:hAnsi="仿宋_GB2312" w:cs="仿宋_GB2312" w:hint="eastAsia"/>
          <w:b/>
          <w:sz w:val="36"/>
          <w:szCs w:val="36"/>
        </w:rPr>
        <w:t>年</w:t>
      </w:r>
      <w:r>
        <w:rPr>
          <w:rFonts w:ascii="楷体_GB2312" w:eastAsia="楷体_GB2312" w:hAnsi="仿宋_GB2312" w:cs="仿宋_GB2312" w:hint="eastAsia"/>
          <w:b/>
          <w:sz w:val="36"/>
          <w:szCs w:val="36"/>
        </w:rPr>
        <w:t>1</w:t>
      </w:r>
      <w:r>
        <w:rPr>
          <w:rFonts w:ascii="楷体_GB2312" w:eastAsia="楷体_GB2312" w:hAnsi="仿宋_GB2312" w:cs="仿宋_GB2312" w:hint="eastAsia"/>
          <w:b/>
          <w:sz w:val="36"/>
          <w:szCs w:val="36"/>
        </w:rPr>
        <w:t>2</w:t>
      </w:r>
      <w:r>
        <w:rPr>
          <w:rFonts w:ascii="楷体_GB2312" w:eastAsia="楷体_GB2312" w:hAnsi="仿宋_GB2312" w:cs="仿宋_GB2312" w:hint="eastAsia"/>
          <w:b/>
          <w:sz w:val="36"/>
          <w:szCs w:val="36"/>
        </w:rPr>
        <w:t>月</w:t>
      </w:r>
    </w:p>
    <w:p w:rsidR="002D4E56" w:rsidRDefault="002D4E56">
      <w:pPr>
        <w:pStyle w:val="TableOfAuthoring"/>
        <w:ind w:leftChars="0" w:left="0"/>
        <w:rPr>
          <w:rFonts w:ascii="仿宋_GB2312" w:eastAsia="仿宋_GB2312" w:hAnsi="仿宋_GB2312" w:cs="仿宋_GB2312"/>
        </w:rPr>
      </w:pPr>
    </w:p>
    <w:p w:rsidR="002D4E56" w:rsidRDefault="002D4E56">
      <w:pPr>
        <w:rPr>
          <w:rFonts w:ascii="仿宋_GB2312" w:eastAsia="仿宋_GB2312" w:hAnsi="仿宋_GB2312" w:cs="仿宋_GB2312"/>
        </w:rPr>
      </w:pPr>
    </w:p>
    <w:p w:rsidR="002D4E56" w:rsidRDefault="002D4E56">
      <w:pPr>
        <w:pStyle w:val="TableOfAuthoring"/>
        <w:ind w:leftChars="0" w:left="0"/>
        <w:rPr>
          <w:rFonts w:ascii="仿宋_GB2312" w:eastAsia="仿宋_GB2312" w:hAnsi="仿宋_GB2312" w:cs="仿宋_GB2312"/>
        </w:rPr>
      </w:pPr>
    </w:p>
    <w:p w:rsidR="002D4E56" w:rsidRDefault="00FE5C76">
      <w:pPr>
        <w:jc w:val="center"/>
        <w:rPr>
          <w:rFonts w:ascii="仿宋_GB2312" w:eastAsia="仿宋_GB2312" w:hAnsi="仿宋_GB2312" w:cs="仿宋_GB2312"/>
          <w:sz w:val="32"/>
          <w:szCs w:val="32"/>
        </w:rPr>
      </w:pPr>
      <w:r>
        <w:rPr>
          <w:rFonts w:ascii="仿宋_GB2312" w:eastAsia="仿宋_GB2312" w:hAnsi="仿宋_GB2312" w:cs="仿宋_GB2312" w:hint="eastAsia"/>
          <w:noProof/>
          <w:sz w:val="48"/>
          <w:szCs w:val="48"/>
        </w:rPr>
        <w:drawing>
          <wp:inline distT="0" distB="0" distL="0" distR="0">
            <wp:extent cx="5638800" cy="18034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639829" cy="1803729"/>
                    </a:xfrm>
                    <a:prstGeom prst="rect">
                      <a:avLst/>
                    </a:prstGeom>
                    <a:noFill/>
                    <a:ln>
                      <a:noFill/>
                    </a:ln>
                  </pic:spPr>
                </pic:pic>
              </a:graphicData>
            </a:graphic>
          </wp:inline>
        </w:drawing>
      </w:r>
    </w:p>
    <w:p w:rsidR="002D4E56" w:rsidRDefault="002D4E56">
      <w:pPr>
        <w:rPr>
          <w:rFonts w:ascii="仿宋_GB2312" w:eastAsia="仿宋_GB2312" w:hAnsi="仿宋_GB2312" w:cs="仿宋_GB2312"/>
        </w:rPr>
      </w:pPr>
    </w:p>
    <w:p w:rsidR="002D4E56" w:rsidRDefault="00FE5C76">
      <w:r>
        <w:rPr>
          <w:rFonts w:ascii="仿宋_GB2312" w:eastAsia="仿宋_GB2312" w:hAnsi="仿宋_GB2312" w:cs="仿宋_GB2312" w:hint="eastAsia"/>
          <w:noProof/>
        </w:rPr>
        <w:lastRenderedPageBreak/>
        <w:drawing>
          <wp:inline distT="0" distB="0" distL="0" distR="0">
            <wp:extent cx="2100580" cy="735965"/>
            <wp:effectExtent l="0" t="0" r="13970" b="6985"/>
            <wp:docPr id="29"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1"/>
                    <pic:cNvPicPr>
                      <a:picLocks noChangeAspect="1"/>
                    </pic:cNvPicPr>
                  </pic:nvPicPr>
                  <pic:blipFill>
                    <a:blip r:embed="rId8" cstate="print">
                      <a:duotone>
                        <a:prstClr val="black"/>
                        <a:schemeClr val="accent6">
                          <a:tint val="45000"/>
                          <a:satMod val="400000"/>
                        </a:schemeClr>
                      </a:duotone>
                      <a:extLst>
                        <a:ext uri="{28A0092B-C50C-407E-A947-70E740481C1C}">
                          <a14:useLocalDpi xmlns:a14="http://schemas.microsoft.com/office/drawing/2010/main" val="0"/>
                        </a:ext>
                      </a:extLst>
                    </a:blip>
                    <a:srcRect l="1966" t="11765"/>
                    <a:stretch>
                      <a:fillRect/>
                    </a:stretch>
                  </pic:blipFill>
                  <pic:spPr>
                    <a:xfrm>
                      <a:off x="0" y="0"/>
                      <a:ext cx="2103245" cy="736975"/>
                    </a:xfrm>
                    <a:custGeom>
                      <a:avLst/>
                      <a:gdLst>
                        <a:gd name="connsiteX0" fmla="*/ 0 w 9785985"/>
                        <a:gd name="connsiteY0" fmla="*/ 0 h 3429000"/>
                        <a:gd name="connsiteX1" fmla="*/ 9785985 w 9785985"/>
                        <a:gd name="connsiteY1" fmla="*/ 0 h 3429000"/>
                        <a:gd name="connsiteX2" fmla="*/ 9785985 w 9785985"/>
                        <a:gd name="connsiteY2" fmla="*/ 3429000 h 3429000"/>
                        <a:gd name="connsiteX3" fmla="*/ 0 w 9785985"/>
                        <a:gd name="connsiteY3" fmla="*/ 3429000 h 3429000"/>
                      </a:gdLst>
                      <a:ahLst/>
                      <a:cxnLst>
                        <a:cxn ang="0">
                          <a:pos x="connsiteX0" y="connsiteY0"/>
                        </a:cxn>
                        <a:cxn ang="0">
                          <a:pos x="connsiteX1" y="connsiteY1"/>
                        </a:cxn>
                        <a:cxn ang="0">
                          <a:pos x="connsiteX2" y="connsiteY2"/>
                        </a:cxn>
                        <a:cxn ang="0">
                          <a:pos x="connsiteX3" y="connsiteY3"/>
                        </a:cxn>
                      </a:cxnLst>
                      <a:rect l="l" t="t" r="r" b="b"/>
                      <a:pathLst>
                        <a:path w="9785985" h="3429000">
                          <a:moveTo>
                            <a:pt x="0" y="0"/>
                          </a:moveTo>
                          <a:lnTo>
                            <a:pt x="9785985" y="0"/>
                          </a:lnTo>
                          <a:lnTo>
                            <a:pt x="9785985" y="3429000"/>
                          </a:lnTo>
                          <a:lnTo>
                            <a:pt x="0" y="3429000"/>
                          </a:lnTo>
                          <a:close/>
                        </a:path>
                      </a:pathLst>
                    </a:custGeom>
                  </pic:spPr>
                </pic:pic>
              </a:graphicData>
            </a:graphic>
          </wp:inline>
        </w:drawing>
      </w:r>
    </w:p>
    <w:sdt>
      <w:sdtPr>
        <w:rPr>
          <w:rFonts w:ascii="仿宋_GB2312" w:eastAsia="仿宋_GB2312" w:hAnsi="仿宋_GB2312" w:cs="仿宋_GB2312" w:hint="eastAsia"/>
        </w:rPr>
        <w:id w:val="147475336"/>
        <w:docPartObj>
          <w:docPartGallery w:val="Table of Contents"/>
          <w:docPartUnique/>
        </w:docPartObj>
      </w:sdtPr>
      <w:sdtEndPr>
        <w:rPr>
          <w:rFonts w:ascii="楷体" w:eastAsia="楷体" w:hAnsi="楷体"/>
          <w:b/>
          <w:szCs w:val="21"/>
        </w:rPr>
      </w:sdtEndPr>
      <w:sdtContent>
        <w:p w:rsidR="002D4E56" w:rsidRDefault="00FE5C76">
          <w:pPr>
            <w:jc w:val="center"/>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t>目录</w:t>
          </w:r>
        </w:p>
        <w:p w:rsidR="002D4E56" w:rsidRDefault="00FE5C76">
          <w:pPr>
            <w:pStyle w:val="10"/>
            <w:tabs>
              <w:tab w:val="right" w:leader="dot" w:pos="8844"/>
            </w:tabs>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fldChar w:fldCharType="begin"/>
          </w:r>
          <w:r>
            <w:rPr>
              <w:rFonts w:ascii="仿宋_GB2312" w:eastAsia="仿宋_GB2312" w:hAnsi="仿宋_GB2312" w:cs="仿宋_GB2312" w:hint="eastAsia"/>
              <w:sz w:val="32"/>
              <w:szCs w:val="32"/>
            </w:rPr>
            <w:instrText xml:space="preserve">TOC \o "1-2" \h \u </w:instrText>
          </w:r>
          <w:r>
            <w:rPr>
              <w:rFonts w:ascii="仿宋_GB2312" w:eastAsia="仿宋_GB2312" w:hAnsi="仿宋_GB2312" w:cs="仿宋_GB2312" w:hint="eastAsia"/>
              <w:kern w:val="0"/>
              <w:sz w:val="32"/>
              <w:szCs w:val="32"/>
            </w:rPr>
            <w:fldChar w:fldCharType="separate"/>
          </w:r>
          <w:hyperlink w:anchor="_Toc23355" w:history="1">
            <w:r>
              <w:rPr>
                <w:rFonts w:ascii="仿宋_GB2312" w:eastAsia="仿宋_GB2312" w:hAnsi="仿宋_GB2312" w:cs="仿宋_GB2312" w:hint="eastAsia"/>
                <w:sz w:val="32"/>
                <w:szCs w:val="32"/>
              </w:rPr>
              <w:t>一、征纳互动</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_Toc23355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fldChar w:fldCharType="end"/>
            </w:r>
          </w:hyperlink>
        </w:p>
        <w:p w:rsidR="002D4E56" w:rsidRDefault="00FE5C76">
          <w:pPr>
            <w:pStyle w:val="20"/>
            <w:tabs>
              <w:tab w:val="right" w:leader="dot" w:pos="8844"/>
            </w:tabs>
            <w:ind w:leftChars="0" w:left="0" w:firstLineChars="100" w:firstLine="210"/>
            <w:rPr>
              <w:rFonts w:ascii="仿宋_GB2312" w:eastAsia="仿宋_GB2312" w:hAnsi="仿宋_GB2312" w:cs="仿宋_GB2312"/>
              <w:sz w:val="32"/>
              <w:szCs w:val="32"/>
            </w:rPr>
          </w:pPr>
          <w:hyperlink w:anchor="_Toc7717" w:history="1">
            <w:r>
              <w:rPr>
                <w:rFonts w:ascii="仿宋_GB2312" w:eastAsia="仿宋_GB2312" w:hAnsi="仿宋_GB2312" w:cs="仿宋_GB2312" w:hint="eastAsia"/>
                <w:sz w:val="32"/>
                <w:szCs w:val="32"/>
              </w:rPr>
              <w:t>（一）总体服务情况</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_Toc7717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fldChar w:fldCharType="end"/>
            </w:r>
          </w:hyperlink>
        </w:p>
        <w:p w:rsidR="002D4E56" w:rsidRDefault="00FE5C76">
          <w:pPr>
            <w:pStyle w:val="20"/>
            <w:tabs>
              <w:tab w:val="right" w:leader="dot" w:pos="8844"/>
            </w:tabs>
            <w:ind w:leftChars="0" w:left="0" w:firstLineChars="100" w:firstLine="210"/>
            <w:rPr>
              <w:rFonts w:ascii="仿宋_GB2312" w:eastAsia="仿宋_GB2312" w:hAnsi="仿宋_GB2312" w:cs="仿宋_GB2312"/>
              <w:sz w:val="32"/>
              <w:szCs w:val="32"/>
            </w:rPr>
          </w:pPr>
          <w:hyperlink w:anchor="_Toc12588" w:history="1">
            <w:r>
              <w:rPr>
                <w:rFonts w:ascii="仿宋_GB2312" w:eastAsia="仿宋_GB2312" w:hAnsi="仿宋_GB2312" w:cs="仿宋_GB2312" w:hint="eastAsia"/>
                <w:sz w:val="32"/>
                <w:szCs w:val="32"/>
              </w:rPr>
              <w:t>（二）热点问题分析</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_Toc12588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fldChar w:fldCharType="end"/>
            </w:r>
          </w:hyperlink>
        </w:p>
        <w:p w:rsidR="002D4E56" w:rsidRDefault="00FE5C76">
          <w:pPr>
            <w:pStyle w:val="10"/>
            <w:tabs>
              <w:tab w:val="right" w:leader="dot" w:pos="8844"/>
            </w:tabs>
            <w:ind w:firstLineChars="100" w:firstLine="210"/>
            <w:rPr>
              <w:rFonts w:ascii="仿宋_GB2312" w:eastAsia="仿宋_GB2312" w:hAnsi="仿宋_GB2312" w:cs="仿宋_GB2312"/>
              <w:sz w:val="32"/>
              <w:szCs w:val="32"/>
            </w:rPr>
          </w:pPr>
          <w:hyperlink w:anchor="_Toc7862" w:history="1">
            <w:r>
              <w:rPr>
                <w:rFonts w:ascii="仿宋_GB2312" w:eastAsia="仿宋_GB2312" w:hAnsi="仿宋_GB2312" w:cs="仿宋_GB2312" w:hint="eastAsia"/>
                <w:sz w:val="32"/>
                <w:szCs w:val="32"/>
              </w:rPr>
              <w:t>（三）征纳互动服务水平分析</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_Toc7862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fldChar w:fldCharType="end"/>
            </w:r>
          </w:hyperlink>
        </w:p>
        <w:p w:rsidR="002D4E56" w:rsidRDefault="00FE5C76">
          <w:pPr>
            <w:pStyle w:val="10"/>
            <w:tabs>
              <w:tab w:val="right" w:leader="dot" w:pos="8844"/>
            </w:tabs>
            <w:rPr>
              <w:rFonts w:ascii="仿宋_GB2312" w:eastAsia="仿宋_GB2312" w:hAnsi="仿宋_GB2312" w:cs="仿宋_GB2312"/>
              <w:sz w:val="32"/>
              <w:szCs w:val="32"/>
            </w:rPr>
          </w:pPr>
          <w:hyperlink w:anchor="_Toc29801" w:history="1">
            <w:r>
              <w:rPr>
                <w:rFonts w:ascii="仿宋_GB2312" w:eastAsia="仿宋_GB2312" w:hAnsi="仿宋_GB2312" w:cs="仿宋_GB2312" w:hint="eastAsia"/>
                <w:sz w:val="32"/>
                <w:szCs w:val="32"/>
              </w:rPr>
              <w:t>二、税费协同热线（</w:t>
            </w:r>
            <w:r>
              <w:rPr>
                <w:rFonts w:ascii="仿宋_GB2312" w:eastAsia="仿宋_GB2312" w:hAnsi="仿宋_GB2312" w:cs="仿宋_GB2312" w:hint="eastAsia"/>
                <w:sz w:val="32"/>
                <w:szCs w:val="32"/>
              </w:rPr>
              <w:t>十一</w:t>
            </w:r>
            <w:r>
              <w:rPr>
                <w:rFonts w:ascii="仿宋_GB2312" w:eastAsia="仿宋_GB2312" w:hAnsi="仿宋_GB2312" w:cs="仿宋_GB2312" w:hint="eastAsia"/>
                <w:sz w:val="32"/>
                <w:szCs w:val="32"/>
              </w:rPr>
              <w:t>月电话热线）</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_Toc29801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fldChar w:fldCharType="end"/>
            </w:r>
          </w:hyperlink>
        </w:p>
        <w:p w:rsidR="002D4E56" w:rsidRDefault="00FE5C76">
          <w:pPr>
            <w:pStyle w:val="20"/>
            <w:tabs>
              <w:tab w:val="right" w:leader="dot" w:pos="8844"/>
            </w:tabs>
            <w:ind w:leftChars="0" w:left="0" w:firstLineChars="100" w:firstLine="210"/>
            <w:rPr>
              <w:rFonts w:ascii="仿宋_GB2312" w:eastAsia="仿宋_GB2312" w:hAnsi="仿宋_GB2312" w:cs="仿宋_GB2312"/>
              <w:sz w:val="32"/>
              <w:szCs w:val="32"/>
            </w:rPr>
          </w:pPr>
          <w:hyperlink w:anchor="_Toc8646" w:history="1">
            <w:r>
              <w:rPr>
                <w:rFonts w:ascii="仿宋_GB2312" w:eastAsia="仿宋_GB2312" w:hAnsi="仿宋_GB2312" w:cs="仿宋_GB2312" w:hint="eastAsia"/>
                <w:sz w:val="32"/>
                <w:szCs w:val="32"/>
              </w:rPr>
              <w:t>（一）</w:t>
            </w:r>
            <w:r>
              <w:rPr>
                <w:rFonts w:ascii="仿宋_GB2312" w:eastAsia="仿宋_GB2312" w:hAnsi="仿宋_GB2312" w:cs="仿宋_GB2312" w:hint="eastAsia"/>
                <w:kern w:val="44"/>
                <w:sz w:val="32"/>
                <w:szCs w:val="32"/>
              </w:rPr>
              <w:t>总体服务情况</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_Toc8646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fldChar w:fldCharType="end"/>
            </w:r>
          </w:hyperlink>
        </w:p>
        <w:p w:rsidR="002D4E56" w:rsidRDefault="00FE5C76">
          <w:pPr>
            <w:pStyle w:val="20"/>
            <w:tabs>
              <w:tab w:val="right" w:leader="dot" w:pos="8844"/>
            </w:tabs>
            <w:ind w:leftChars="0" w:left="0" w:firstLineChars="100" w:firstLine="210"/>
            <w:rPr>
              <w:rFonts w:ascii="仿宋_GB2312" w:eastAsia="仿宋_GB2312" w:hAnsi="仿宋_GB2312" w:cs="仿宋_GB2312"/>
              <w:sz w:val="32"/>
              <w:szCs w:val="32"/>
            </w:rPr>
          </w:pPr>
          <w:hyperlink w:anchor="_Toc12801" w:history="1">
            <w:r>
              <w:rPr>
                <w:rFonts w:ascii="仿宋_GB2312" w:eastAsia="仿宋_GB2312" w:hAnsi="仿宋_GB2312" w:cs="仿宋_GB2312" w:hint="eastAsia"/>
                <w:sz w:val="32"/>
                <w:szCs w:val="32"/>
              </w:rPr>
              <w:t>（二）咨询电话分析</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themeColor="text1"/>
                <w:sz w:val="32"/>
                <w:szCs w:val="32"/>
              </w:rPr>
              <w:t>1</w:t>
            </w:r>
          </w:hyperlink>
          <w:r>
            <w:rPr>
              <w:rFonts w:ascii="仿宋_GB2312" w:eastAsia="仿宋_GB2312" w:hAnsi="仿宋_GB2312" w:cs="仿宋_GB2312" w:hint="eastAsia"/>
              <w:color w:val="000000" w:themeColor="text1"/>
              <w:sz w:val="32"/>
              <w:szCs w:val="32"/>
            </w:rPr>
            <w:t>6-</w:t>
          </w:r>
        </w:p>
        <w:p w:rsidR="002D4E56" w:rsidRDefault="00FE5C76">
          <w:pPr>
            <w:pStyle w:val="10"/>
            <w:tabs>
              <w:tab w:val="right" w:leader="dot" w:pos="8844"/>
            </w:tabs>
            <w:ind w:firstLineChars="100" w:firstLine="210"/>
            <w:rPr>
              <w:rFonts w:ascii="仿宋_GB2312" w:eastAsia="仿宋_GB2312" w:hAnsi="仿宋_GB2312" w:cs="仿宋_GB2312"/>
              <w:sz w:val="32"/>
              <w:szCs w:val="32"/>
            </w:rPr>
          </w:pPr>
          <w:hyperlink w:anchor="_Toc3406" w:history="1">
            <w:r>
              <w:rPr>
                <w:rFonts w:ascii="仿宋_GB2312" w:eastAsia="仿宋_GB2312" w:hAnsi="仿宋_GB2312" w:cs="仿宋_GB2312" w:hint="eastAsia"/>
                <w:sz w:val="32"/>
                <w:szCs w:val="32"/>
              </w:rPr>
              <w:t>（三）涉税投诉举报情况</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_Toc3406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fldChar w:fldCharType="end"/>
            </w:r>
          </w:hyperlink>
        </w:p>
        <w:p w:rsidR="002D4E56" w:rsidRDefault="00FE5C76">
          <w:pPr>
            <w:pStyle w:val="10"/>
            <w:tabs>
              <w:tab w:val="right" w:leader="dot" w:pos="8844"/>
            </w:tabs>
            <w:rPr>
              <w:rFonts w:ascii="仿宋_GB2312" w:eastAsia="仿宋_GB2312" w:hAnsi="仿宋_GB2312" w:cs="仿宋_GB2312"/>
              <w:sz w:val="32"/>
              <w:szCs w:val="32"/>
            </w:rPr>
          </w:pPr>
          <w:hyperlink w:anchor="_Toc28399" w:history="1">
            <w:r>
              <w:rPr>
                <w:rFonts w:ascii="仿宋_GB2312" w:eastAsia="仿宋_GB2312" w:hAnsi="仿宋_GB2312" w:cs="仿宋_GB2312" w:hint="eastAsia"/>
                <w:sz w:val="32"/>
                <w:szCs w:val="32"/>
              </w:rPr>
              <w:t>三、热点问题</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_Toc28399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fldChar w:fldCharType="end"/>
            </w:r>
          </w:hyperlink>
        </w:p>
        <w:p w:rsidR="002D4E56" w:rsidRDefault="00FE5C76">
          <w:pPr>
            <w:pStyle w:val="10"/>
            <w:tabs>
              <w:tab w:val="right" w:leader="dot" w:pos="8844"/>
            </w:tabs>
            <w:rPr>
              <w:rFonts w:ascii="仿宋_GB2312" w:eastAsia="仿宋_GB2312" w:hAnsi="仿宋_GB2312" w:cs="仿宋_GB2312"/>
              <w:sz w:val="32"/>
              <w:szCs w:val="32"/>
            </w:rPr>
          </w:pPr>
          <w:hyperlink w:anchor="_Toc16395" w:history="1">
            <w:r>
              <w:rPr>
                <w:rFonts w:ascii="仿宋_GB2312" w:eastAsia="仿宋_GB2312" w:hAnsi="仿宋_GB2312" w:cs="仿宋_GB2312" w:hint="eastAsia"/>
                <w:sz w:val="32"/>
                <w:szCs w:val="32"/>
              </w:rPr>
              <w:t>四、征收管理和纳税服务努力方向</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_Toc16395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fldChar w:fldCharType="end"/>
            </w:r>
          </w:hyperlink>
        </w:p>
        <w:p w:rsidR="002D4E56" w:rsidRDefault="00FE5C76">
          <w:pPr>
            <w:rPr>
              <w:rFonts w:ascii="楷体" w:eastAsia="楷体" w:hAnsi="楷体" w:cs="仿宋_GB2312"/>
              <w:szCs w:val="21"/>
            </w:rPr>
          </w:pPr>
          <w:r>
            <w:rPr>
              <w:rFonts w:ascii="仿宋_GB2312" w:eastAsia="仿宋_GB2312" w:hAnsi="仿宋_GB2312" w:cs="仿宋_GB2312" w:hint="eastAsia"/>
              <w:sz w:val="32"/>
              <w:szCs w:val="32"/>
            </w:rPr>
            <w:fldChar w:fldCharType="end"/>
          </w:r>
        </w:p>
      </w:sdtContent>
    </w:sdt>
    <w:p w:rsidR="002D4E56" w:rsidRDefault="002D4E56">
      <w:pPr>
        <w:pStyle w:val="TableOfAuthoring"/>
        <w:ind w:leftChars="0" w:left="0"/>
        <w:rPr>
          <w:rFonts w:ascii="仿宋_GB2312" w:eastAsia="仿宋_GB2312" w:hAnsi="仿宋_GB2312" w:cs="仿宋_GB2312"/>
          <w:sz w:val="32"/>
          <w:szCs w:val="32"/>
        </w:rPr>
      </w:pPr>
    </w:p>
    <w:p w:rsidR="002D4E56" w:rsidRDefault="002D4E56">
      <w:pPr>
        <w:rPr>
          <w:rFonts w:ascii="仿宋_GB2312" w:eastAsia="仿宋_GB2312" w:hAnsi="仿宋_GB2312" w:cs="仿宋_GB2312"/>
          <w:sz w:val="32"/>
          <w:szCs w:val="32"/>
        </w:rPr>
      </w:pPr>
    </w:p>
    <w:p w:rsidR="002D4E56" w:rsidRDefault="00FE5C76">
      <w:pPr>
        <w:pStyle w:val="TableOfAuthoring"/>
        <w:ind w:leftChars="0" w:left="0"/>
        <w:rPr>
          <w:rFonts w:ascii="仿宋_GB2312" w:eastAsia="仿宋_GB2312" w:hAnsi="仿宋_GB2312" w:cs="仿宋_GB2312"/>
          <w:sz w:val="32"/>
          <w:szCs w:val="32"/>
        </w:rPr>
      </w:pPr>
      <w:r>
        <w:rPr>
          <w:noProof/>
        </w:rPr>
        <mc:AlternateContent>
          <mc:Choice Requires="wps">
            <w:drawing>
              <wp:anchor distT="0" distB="0" distL="114300" distR="114300" simplePos="0" relativeHeight="251661312" behindDoc="0" locked="0" layoutInCell="1" allowOverlap="1">
                <wp:simplePos x="0" y="0"/>
                <wp:positionH relativeFrom="column">
                  <wp:posOffset>3981450</wp:posOffset>
                </wp:positionH>
                <wp:positionV relativeFrom="paragraph">
                  <wp:posOffset>288290</wp:posOffset>
                </wp:positionV>
                <wp:extent cx="1948180" cy="2950845"/>
                <wp:effectExtent l="0" t="0" r="13970" b="1905"/>
                <wp:wrapSquare wrapText="bothSides"/>
                <wp:docPr id="30" name="文本框 30"/>
                <wp:cNvGraphicFramePr/>
                <a:graphic xmlns:a="http://schemas.openxmlformats.org/drawingml/2006/main">
                  <a:graphicData uri="http://schemas.microsoft.com/office/word/2010/wordprocessingShape">
                    <wps:wsp>
                      <wps:cNvSpPr txBox="1"/>
                      <wps:spPr>
                        <a:xfrm>
                          <a:off x="0" y="0"/>
                          <a:ext cx="1948180" cy="2950845"/>
                        </a:xfrm>
                        <a:prstGeom prst="rect">
                          <a:avLst/>
                        </a:prstGeom>
                        <a:solidFill>
                          <a:srgbClr val="FFFFFF"/>
                        </a:solidFill>
                        <a:ln w="6350">
                          <a:noFill/>
                        </a:ln>
                        <a:effectLst/>
                      </wps:spPr>
                      <wps:txbx>
                        <w:txbxContent>
                          <w:p w:rsidR="002D4E56" w:rsidRDefault="00FE5C76">
                            <w:pPr>
                              <w:pStyle w:val="TableOfAuthoring"/>
                              <w:spacing w:line="360" w:lineRule="auto"/>
                              <w:ind w:leftChars="0" w:left="0"/>
                              <w:rPr>
                                <w:rFonts w:ascii="仿宋_GB2312" w:eastAsia="仿宋_GB2312" w:hAnsi="仿宋_GB2312" w:cs="仿宋_GB2312"/>
                                <w:sz w:val="24"/>
                                <w:szCs w:val="24"/>
                              </w:rPr>
                            </w:pPr>
                            <w:r>
                              <w:rPr>
                                <w:rFonts w:ascii="仿宋_GB2312" w:eastAsia="仿宋_GB2312" w:hAnsi="仿宋_GB2312" w:cs="仿宋_GB2312" w:hint="eastAsia"/>
                                <w:sz w:val="24"/>
                                <w:szCs w:val="24"/>
                              </w:rPr>
                              <w:t>编辑：</w:t>
                            </w:r>
                            <w:r>
                              <w:rPr>
                                <w:rFonts w:ascii="仿宋_GB2312" w:eastAsia="仿宋_GB2312" w:hAnsi="仿宋_GB2312" w:cs="仿宋_GB2312" w:hint="eastAsia"/>
                                <w:sz w:val="24"/>
                                <w:szCs w:val="24"/>
                              </w:rPr>
                              <w:t>王禄</w:t>
                            </w:r>
                            <w:proofErr w:type="gramStart"/>
                            <w:r>
                              <w:rPr>
                                <w:rFonts w:ascii="仿宋_GB2312" w:eastAsia="仿宋_GB2312" w:hAnsi="仿宋_GB2312" w:cs="仿宋_GB2312" w:hint="eastAsia"/>
                                <w:sz w:val="24"/>
                                <w:szCs w:val="24"/>
                              </w:rPr>
                              <w:t>禄</w:t>
                            </w:r>
                            <w:proofErr w:type="gramEnd"/>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陈琳</w:t>
                            </w:r>
                            <w:proofErr w:type="gramStart"/>
                            <w:r>
                              <w:rPr>
                                <w:rFonts w:ascii="仿宋_GB2312" w:eastAsia="仿宋_GB2312" w:hAnsi="仿宋_GB2312" w:cs="仿宋_GB2312" w:hint="eastAsia"/>
                                <w:sz w:val="24"/>
                                <w:szCs w:val="24"/>
                              </w:rPr>
                              <w:t>琳</w:t>
                            </w:r>
                            <w:proofErr w:type="gramEnd"/>
                          </w:p>
                          <w:p w:rsidR="002D4E56" w:rsidRDefault="00FE5C76">
                            <w:pPr>
                              <w:pStyle w:val="TableOfAuthoring"/>
                              <w:spacing w:line="360" w:lineRule="auto"/>
                              <w:ind w:leftChars="0" w:left="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初审：陈晓光</w:t>
                            </w:r>
                          </w:p>
                          <w:p w:rsidR="002D4E56" w:rsidRDefault="00FE5C76">
                            <w:pPr>
                              <w:spacing w:line="36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复审：宁凯丰</w:t>
                            </w:r>
                          </w:p>
                          <w:p w:rsidR="002D4E56" w:rsidRDefault="00FE5C76">
                            <w:pPr>
                              <w:pStyle w:val="TableOfAuthoring"/>
                              <w:ind w:leftChars="0" w:left="0" w:firstLineChars="300" w:firstLine="720"/>
                            </w:pPr>
                            <w:r>
                              <w:rPr>
                                <w:rFonts w:ascii="仿宋_GB2312" w:eastAsia="仿宋_GB2312" w:hAnsi="仿宋_GB2312" w:cs="仿宋_GB2312" w:hint="eastAsia"/>
                                <w:sz w:val="24"/>
                                <w:szCs w:val="24"/>
                              </w:rPr>
                              <w:t>张艳东</w:t>
                            </w:r>
                          </w:p>
                          <w:p w:rsidR="002D4E56" w:rsidRDefault="00FE5C76">
                            <w:pPr>
                              <w:pStyle w:val="TableOfAuthoring"/>
                              <w:spacing w:line="360" w:lineRule="auto"/>
                              <w:ind w:leftChars="0" w:left="1200" w:hangingChars="500" w:hanging="1200"/>
                              <w:rPr>
                                <w:rFonts w:ascii="仿宋_GB2312" w:eastAsia="仿宋_GB2312" w:hAnsi="仿宋_GB2312" w:cs="仿宋_GB2312"/>
                                <w:sz w:val="24"/>
                                <w:szCs w:val="24"/>
                              </w:rPr>
                            </w:pPr>
                            <w:r>
                              <w:rPr>
                                <w:rFonts w:ascii="仿宋_GB2312" w:eastAsia="仿宋_GB2312" w:hAnsi="仿宋_GB2312" w:cs="仿宋_GB2312" w:hint="eastAsia"/>
                                <w:sz w:val="24"/>
                                <w:szCs w:val="24"/>
                              </w:rPr>
                              <w:t>编辑单位：兴安盟征纳互动服务运营中心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313.5pt;margin-top:22.7pt;height:232.35pt;width:153.4pt;mso-wrap-distance-bottom:0pt;mso-wrap-distance-left:9pt;mso-wrap-distance-right:9pt;mso-wrap-distance-top:0pt;z-index:251661312;mso-width-relative:page;mso-height-relative:page;" fillcolor="#FFFFFF" filled="t" stroked="f" coordsize="21600,21600" o:gfxdata="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fa0hatcAAAAK&#10;AQAADwAAAAAAAAABACAAAAAiAAAAZHJzL2Rvd25yZXYueG1sUEsBAhQAFAAAAAgAh07iQP3ISg1W&#10;AgAAoAQAAA4AAAAAAAAAAQAgAAAAJgEAAGRycy9lMm9Eb2MueG1sUEsFBgAAAAAGAAYAWQEAAO4F&#10;AAAAAA==&#10;">
                <v:fill on="t" focussize="0,0"/>
                <v:stroke on="f" weight="0.5pt"/>
                <v:imagedata o:title=""/>
                <o:lock v:ext="edit" aspectratio="f"/>
                <v:textbox>
                  <w:txbxContent>
                    <w:p>
                      <w:pPr>
                        <w:pStyle w:val="2"/>
                        <w:spacing w:line="360" w:lineRule="auto"/>
                        <w:ind w:left="0" w:left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编辑：</w:t>
                      </w:r>
                      <w:r>
                        <w:rPr>
                          <w:rFonts w:hint="eastAsia" w:ascii="仿宋_GB2312" w:hAnsi="仿宋_GB2312" w:eastAsia="仿宋_GB2312" w:cs="仿宋_GB2312"/>
                          <w:sz w:val="24"/>
                          <w:szCs w:val="24"/>
                          <w:lang w:eastAsia="zh-CN"/>
                        </w:rPr>
                        <w:t>王禄禄</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陈琳琳</w:t>
                      </w:r>
                    </w:p>
                    <w:p>
                      <w:pPr>
                        <w:pStyle w:val="2"/>
                        <w:spacing w:line="360" w:lineRule="auto"/>
                        <w:ind w:left="0" w:left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初审：陈晓光</w:t>
                      </w:r>
                    </w:p>
                    <w:p>
                      <w:pPr>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复审：宁凯丰</w:t>
                      </w:r>
                    </w:p>
                    <w:p>
                      <w:pPr>
                        <w:pStyle w:val="2"/>
                        <w:ind w:left="0" w:leftChars="0" w:firstLine="720" w:firstLineChars="300"/>
                      </w:pPr>
                      <w:r>
                        <w:rPr>
                          <w:rFonts w:hint="eastAsia" w:ascii="仿宋_GB2312" w:hAnsi="仿宋_GB2312" w:eastAsia="仿宋_GB2312" w:cs="仿宋_GB2312"/>
                          <w:sz w:val="24"/>
                          <w:szCs w:val="24"/>
                        </w:rPr>
                        <w:t>张艳东</w:t>
                      </w:r>
                    </w:p>
                    <w:p>
                      <w:pPr>
                        <w:pStyle w:val="2"/>
                        <w:spacing w:line="360" w:lineRule="auto"/>
                        <w:ind w:left="1200" w:leftChars="0" w:hanging="1200" w:hangingChars="500"/>
                        <w:rPr>
                          <w:rFonts w:ascii="仿宋_GB2312" w:hAnsi="仿宋_GB2312" w:eastAsia="仿宋_GB2312" w:cs="仿宋_GB2312"/>
                          <w:sz w:val="24"/>
                          <w:szCs w:val="24"/>
                        </w:rPr>
                      </w:pPr>
                      <w:r>
                        <w:rPr>
                          <w:rFonts w:hint="eastAsia" w:ascii="仿宋_GB2312" w:hAnsi="仿宋_GB2312" w:eastAsia="仿宋_GB2312" w:cs="仿宋_GB2312"/>
                          <w:sz w:val="24"/>
                          <w:szCs w:val="24"/>
                        </w:rPr>
                        <w:t>编辑单位：兴安盟征纳互动服务运营中心</w:t>
                      </w:r>
                    </w:p>
                  </w:txbxContent>
                </v:textbox>
                <w10:wrap type="square"/>
              </v:shape>
            </w:pict>
          </mc:Fallback>
        </mc:AlternateContent>
      </w:r>
    </w:p>
    <w:p w:rsidR="002D4E56" w:rsidRDefault="002D4E56">
      <w:pPr>
        <w:rPr>
          <w:rFonts w:ascii="仿宋_GB2312" w:eastAsia="仿宋_GB2312" w:hAnsi="仿宋_GB2312" w:cs="仿宋_GB2312"/>
          <w:sz w:val="32"/>
          <w:szCs w:val="32"/>
        </w:rPr>
      </w:pPr>
    </w:p>
    <w:p w:rsidR="002D4E56" w:rsidRDefault="002D4E56"/>
    <w:p w:rsidR="002D4E56" w:rsidRDefault="002D4E56">
      <w:pPr>
        <w:spacing w:line="560" w:lineRule="exact"/>
        <w:ind w:firstLineChars="200" w:firstLine="640"/>
        <w:rPr>
          <w:rFonts w:ascii="仿宋_GB2312" w:eastAsia="仿宋_GB2312" w:hAnsi="仿宋_GB2312" w:cs="仿宋_GB2312"/>
          <w:kern w:val="0"/>
          <w:sz w:val="32"/>
          <w:szCs w:val="32"/>
        </w:rPr>
        <w:sectPr w:rsidR="002D4E56">
          <w:footerReference w:type="even" r:id="rId10"/>
          <w:footerReference w:type="default" r:id="rId11"/>
          <w:footerReference w:type="first" r:id="rId12"/>
          <w:pgSz w:w="11906" w:h="16838"/>
          <w:pgMar w:top="1701" w:right="1474" w:bottom="1304" w:left="1588" w:header="851" w:footer="850" w:gutter="0"/>
          <w:pgNumType w:fmt="numberInDash" w:start="1"/>
          <w:cols w:space="425"/>
          <w:docGrid w:type="lines" w:linePitch="312"/>
        </w:sectPr>
      </w:pPr>
    </w:p>
    <w:p w:rsidR="002D4E56" w:rsidRDefault="00FE5C76">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kern w:val="0"/>
          <w:sz w:val="32"/>
          <w:szCs w:val="32"/>
        </w:rPr>
        <w:lastRenderedPageBreak/>
        <w:t>数据分析月报统计</w:t>
      </w:r>
      <w:r>
        <w:rPr>
          <w:rFonts w:ascii="仿宋_GB2312" w:eastAsia="仿宋_GB2312" w:hint="eastAsia"/>
          <w:sz w:val="32"/>
          <w:szCs w:val="32"/>
        </w:rPr>
        <w:t>兴安盟征纳互动</w:t>
      </w:r>
      <w:r>
        <w:rPr>
          <w:rFonts w:ascii="仿宋_GB2312" w:eastAsia="仿宋_GB2312" w:hAnsi="仿宋_GB2312" w:cs="仿宋_GB2312" w:hint="eastAsia"/>
          <w:kern w:val="0"/>
          <w:sz w:val="32"/>
          <w:szCs w:val="32"/>
        </w:rPr>
        <w:t>和税费协同热线数据，分析纳税人缴费人税费诉求和热点问题，为税费服务、诉求</w:t>
      </w:r>
      <w:proofErr w:type="gramStart"/>
      <w:r>
        <w:rPr>
          <w:rFonts w:ascii="仿宋_GB2312" w:eastAsia="仿宋_GB2312" w:hAnsi="仿宋_GB2312" w:cs="仿宋_GB2312" w:hint="eastAsia"/>
          <w:kern w:val="0"/>
          <w:sz w:val="32"/>
          <w:szCs w:val="32"/>
        </w:rPr>
        <w:t>研</w:t>
      </w:r>
      <w:proofErr w:type="gramEnd"/>
      <w:r>
        <w:rPr>
          <w:rFonts w:ascii="仿宋_GB2312" w:eastAsia="仿宋_GB2312" w:hAnsi="仿宋_GB2312" w:cs="仿宋_GB2312" w:hint="eastAsia"/>
          <w:kern w:val="0"/>
          <w:sz w:val="32"/>
          <w:szCs w:val="32"/>
        </w:rPr>
        <w:t>判和征管决策提供数据基础，为实施“强基工程”提升税费征管服务效能提供坚实数据支撑。</w:t>
      </w:r>
    </w:p>
    <w:p w:rsidR="002D4E56" w:rsidRDefault="00FE5C76">
      <w:pPr>
        <w:pStyle w:val="1"/>
        <w:spacing w:before="0" w:after="0" w:line="560" w:lineRule="exact"/>
        <w:ind w:firstLineChars="200" w:firstLine="640"/>
        <w:rPr>
          <w:rFonts w:ascii="黑体" w:eastAsia="黑体" w:hAnsi="黑体" w:cs="黑体"/>
          <w:b w:val="0"/>
          <w:sz w:val="32"/>
          <w:szCs w:val="32"/>
        </w:rPr>
      </w:pPr>
      <w:bookmarkStart w:id="0" w:name="_Toc23355"/>
      <w:r>
        <w:rPr>
          <w:rFonts w:ascii="黑体" w:eastAsia="黑体" w:hAnsi="黑体" w:cs="黑体" w:hint="eastAsia"/>
          <w:b w:val="0"/>
          <w:sz w:val="32"/>
          <w:szCs w:val="32"/>
        </w:rPr>
        <w:t>一、征纳互动</w:t>
      </w:r>
      <w:bookmarkEnd w:id="0"/>
    </w:p>
    <w:p w:rsidR="002D4E56" w:rsidRDefault="00FE5C76">
      <w:pPr>
        <w:pStyle w:val="2"/>
        <w:spacing w:before="0" w:after="0" w:line="560" w:lineRule="exact"/>
        <w:ind w:firstLineChars="200" w:firstLine="640"/>
        <w:rPr>
          <w:rFonts w:ascii="楷体_GB2312" w:eastAsia="楷体_GB2312" w:hAnsi="楷体_GB2312" w:cs="楷体_GB2312"/>
          <w:b w:val="0"/>
        </w:rPr>
      </w:pPr>
      <w:bookmarkStart w:id="1" w:name="_Toc7717"/>
      <w:bookmarkStart w:id="2" w:name="_Toc12588"/>
      <w:r>
        <w:rPr>
          <w:rFonts w:ascii="楷体_GB2312" w:eastAsia="楷体_GB2312" w:hAnsi="楷体_GB2312" w:cs="楷体_GB2312" w:hint="eastAsia"/>
          <w:b w:val="0"/>
        </w:rPr>
        <w:t>（一）总体服务情况</w:t>
      </w:r>
      <w:bookmarkEnd w:id="1"/>
    </w:p>
    <w:p w:rsidR="002D4E56" w:rsidRDefault="00FE5C7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2025</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11</w:t>
      </w:r>
      <w:r>
        <w:rPr>
          <w:rFonts w:ascii="仿宋_GB2312" w:eastAsia="仿宋_GB2312" w:hAnsi="仿宋_GB2312" w:cs="仿宋_GB2312" w:hint="eastAsia"/>
          <w:kern w:val="0"/>
          <w:sz w:val="32"/>
          <w:szCs w:val="32"/>
        </w:rPr>
        <w:t>月兴安盟征纳互动服务运营中心征纳互动总量为</w:t>
      </w:r>
      <w:r>
        <w:rPr>
          <w:rFonts w:ascii="仿宋_GB2312" w:eastAsia="仿宋_GB2312" w:hAnsi="仿宋_GB2312" w:cs="仿宋_GB2312" w:hint="eastAsia"/>
          <w:kern w:val="0"/>
          <w:sz w:val="32"/>
          <w:szCs w:val="32"/>
        </w:rPr>
        <w:t>3311</w:t>
      </w:r>
      <w:r>
        <w:rPr>
          <w:rFonts w:ascii="仿宋_GB2312" w:eastAsia="仿宋_GB2312" w:hAnsi="仿宋_GB2312" w:cs="仿宋_GB2312" w:hint="eastAsia"/>
          <w:kern w:val="0"/>
          <w:sz w:val="32"/>
          <w:szCs w:val="32"/>
        </w:rPr>
        <w:t>人次，智能互动</w:t>
      </w:r>
      <w:r>
        <w:rPr>
          <w:rFonts w:ascii="仿宋_GB2312" w:eastAsia="仿宋_GB2312" w:hAnsi="仿宋_GB2312" w:cs="仿宋_GB2312" w:hint="eastAsia"/>
          <w:kern w:val="0"/>
          <w:sz w:val="32"/>
          <w:szCs w:val="32"/>
        </w:rPr>
        <w:t>2335</w:t>
      </w:r>
      <w:r>
        <w:rPr>
          <w:rFonts w:ascii="仿宋_GB2312" w:eastAsia="仿宋_GB2312" w:hAnsi="仿宋_GB2312" w:cs="仿宋_GB2312" w:hint="eastAsia"/>
          <w:kern w:val="0"/>
          <w:sz w:val="32"/>
          <w:szCs w:val="32"/>
        </w:rPr>
        <w:t>人次，纳税人互动</w:t>
      </w:r>
      <w:r>
        <w:rPr>
          <w:rFonts w:ascii="仿宋_GB2312" w:eastAsia="仿宋_GB2312" w:hAnsi="仿宋_GB2312" w:cs="仿宋_GB2312" w:hint="eastAsia"/>
          <w:kern w:val="0"/>
          <w:sz w:val="32"/>
          <w:szCs w:val="32"/>
        </w:rPr>
        <w:t>972</w:t>
      </w:r>
      <w:r>
        <w:rPr>
          <w:rFonts w:ascii="仿宋_GB2312" w:eastAsia="仿宋_GB2312" w:hAnsi="仿宋_GB2312" w:cs="仿宋_GB2312" w:hint="eastAsia"/>
          <w:kern w:val="0"/>
          <w:sz w:val="32"/>
          <w:szCs w:val="32"/>
        </w:rPr>
        <w:t>人次，税务人互动</w:t>
      </w: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人次，跨省互动</w:t>
      </w:r>
      <w:r>
        <w:rPr>
          <w:rFonts w:ascii="仿宋_GB2312" w:eastAsia="仿宋_GB2312" w:hAnsi="仿宋_GB2312" w:cs="仿宋_GB2312" w:hint="eastAsia"/>
          <w:kern w:val="0"/>
          <w:sz w:val="32"/>
          <w:szCs w:val="32"/>
        </w:rPr>
        <w:t>28</w:t>
      </w:r>
      <w:r>
        <w:rPr>
          <w:rFonts w:ascii="仿宋_GB2312" w:eastAsia="仿宋_GB2312" w:hAnsi="仿宋_GB2312" w:cs="仿宋_GB2312" w:hint="eastAsia"/>
          <w:kern w:val="0"/>
          <w:sz w:val="32"/>
          <w:szCs w:val="32"/>
        </w:rPr>
        <w:t>人次，纳税人留言</w:t>
      </w:r>
      <w:r>
        <w:rPr>
          <w:rFonts w:ascii="仿宋_GB2312" w:eastAsia="仿宋_GB2312" w:hAnsi="仿宋_GB2312" w:cs="仿宋_GB2312" w:hint="eastAsia"/>
          <w:kern w:val="0"/>
          <w:sz w:val="32"/>
          <w:szCs w:val="32"/>
        </w:rPr>
        <w:t>23</w:t>
      </w:r>
      <w:r>
        <w:rPr>
          <w:rFonts w:ascii="仿宋_GB2312" w:eastAsia="仿宋_GB2312" w:hAnsi="仿宋_GB2312" w:cs="仿宋_GB2312" w:hint="eastAsia"/>
          <w:kern w:val="0"/>
          <w:sz w:val="32"/>
          <w:szCs w:val="32"/>
        </w:rPr>
        <w:t>条，纳税人预约互动</w:t>
      </w: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人次，对数据进行归集匹配，形成有效数据库。</w:t>
      </w:r>
    </w:p>
    <w:p w:rsidR="002D4E56" w:rsidRDefault="00FE5C76">
      <w:pPr>
        <w:pStyle w:val="2"/>
        <w:spacing w:before="0" w:after="0" w:line="560" w:lineRule="exact"/>
        <w:ind w:firstLineChars="200" w:firstLine="640"/>
        <w:rPr>
          <w:rFonts w:ascii="楷体_GB2312" w:eastAsia="楷体_GB2312" w:hAnsi="楷体_GB2312" w:cs="楷体_GB2312"/>
          <w:b w:val="0"/>
        </w:rPr>
      </w:pPr>
      <w:r>
        <w:rPr>
          <w:rFonts w:ascii="楷体_GB2312" w:eastAsia="楷体_GB2312" w:hAnsi="楷体_GB2312" w:cs="楷体_GB2312" w:hint="eastAsia"/>
          <w:b w:val="0"/>
        </w:rPr>
        <w:t>（二）热点问题分析</w:t>
      </w:r>
      <w:bookmarkEnd w:id="2"/>
    </w:p>
    <w:tbl>
      <w:tblPr>
        <w:tblStyle w:val="a7"/>
        <w:tblW w:w="0" w:type="auto"/>
        <w:jc w:val="center"/>
        <w:tblLook w:val="04A0" w:firstRow="1" w:lastRow="0" w:firstColumn="1" w:lastColumn="0" w:noHBand="0" w:noVBand="1"/>
      </w:tblPr>
      <w:tblGrid>
        <w:gridCol w:w="1064"/>
        <w:gridCol w:w="7233"/>
      </w:tblGrid>
      <w:tr w:rsidR="002D4E56" w:rsidRPr="008B5700">
        <w:trPr>
          <w:trHeight w:val="739"/>
          <w:jc w:val="center"/>
        </w:trPr>
        <w:tc>
          <w:tcPr>
            <w:tcW w:w="1064" w:type="dxa"/>
            <w:shd w:val="clear" w:color="auto" w:fill="4BACC6"/>
            <w:noWrap/>
            <w:vAlign w:val="center"/>
          </w:tcPr>
          <w:p w:rsidR="002D4E56" w:rsidRPr="008B5700" w:rsidRDefault="00FE5C76">
            <w:pPr>
              <w:pStyle w:val="TableOfAuthoring"/>
              <w:spacing w:line="560" w:lineRule="exact"/>
              <w:ind w:leftChars="0" w:left="0"/>
              <w:jc w:val="center"/>
              <w:rPr>
                <w:rFonts w:ascii="黑体" w:eastAsia="黑体" w:hAnsi="黑体" w:cs="仿宋_GB2312"/>
                <w:kern w:val="0"/>
                <w:sz w:val="28"/>
                <w:szCs w:val="28"/>
              </w:rPr>
            </w:pPr>
            <w:r w:rsidRPr="008B5700">
              <w:rPr>
                <w:rFonts w:ascii="黑体" w:eastAsia="黑体" w:hAnsi="黑体" w:cs="仿宋_GB2312" w:hint="eastAsia"/>
                <w:kern w:val="0"/>
                <w:sz w:val="28"/>
                <w:szCs w:val="28"/>
              </w:rPr>
              <w:t>序号</w:t>
            </w:r>
          </w:p>
        </w:tc>
        <w:tc>
          <w:tcPr>
            <w:tcW w:w="7233" w:type="dxa"/>
            <w:shd w:val="clear" w:color="auto" w:fill="4BACC6"/>
            <w:noWrap/>
            <w:vAlign w:val="center"/>
          </w:tcPr>
          <w:p w:rsidR="002D4E56" w:rsidRPr="008B5700" w:rsidRDefault="00FE5C76">
            <w:pPr>
              <w:pStyle w:val="TableOfAuthoring"/>
              <w:spacing w:line="560" w:lineRule="exact"/>
              <w:ind w:leftChars="0" w:left="0"/>
              <w:jc w:val="center"/>
              <w:rPr>
                <w:rFonts w:ascii="黑体" w:eastAsia="黑体" w:hAnsi="黑体" w:cs="仿宋_GB2312"/>
                <w:kern w:val="0"/>
                <w:sz w:val="28"/>
                <w:szCs w:val="28"/>
              </w:rPr>
            </w:pPr>
            <w:r w:rsidRPr="008B5700">
              <w:rPr>
                <w:rFonts w:ascii="黑体" w:eastAsia="黑体" w:hAnsi="黑体" w:cs="仿宋_GB2312" w:hint="eastAsia"/>
                <w:bCs/>
                <w:kern w:val="0"/>
                <w:sz w:val="28"/>
                <w:szCs w:val="28"/>
              </w:rPr>
              <w:t>问题</w:t>
            </w:r>
          </w:p>
        </w:tc>
      </w:tr>
      <w:tr w:rsidR="002D4E56" w:rsidRPr="008B5700" w:rsidTr="008B5700">
        <w:trPr>
          <w:trHeight w:val="583"/>
          <w:jc w:val="center"/>
        </w:trPr>
        <w:tc>
          <w:tcPr>
            <w:tcW w:w="1064" w:type="dxa"/>
            <w:shd w:val="clear" w:color="auto" w:fill="B7DDE8"/>
            <w:noWrap/>
          </w:tcPr>
          <w:p w:rsidR="002D4E56" w:rsidRPr="008B5700" w:rsidRDefault="00FE5C76">
            <w:pPr>
              <w:pStyle w:val="TableOfAuthoring"/>
              <w:spacing w:line="440" w:lineRule="exact"/>
              <w:ind w:leftChars="0" w:left="0"/>
              <w:jc w:val="center"/>
              <w:rPr>
                <w:rFonts w:ascii="仿宋_GB2312" w:eastAsia="仿宋_GB2312" w:hAnsi="仿宋_GB2312" w:cs="仿宋_GB2312"/>
                <w:kern w:val="0"/>
                <w:sz w:val="28"/>
                <w:szCs w:val="28"/>
              </w:rPr>
            </w:pPr>
            <w:r w:rsidRPr="008B5700">
              <w:rPr>
                <w:rFonts w:ascii="仿宋_GB2312" w:eastAsia="仿宋_GB2312" w:hAnsi="仿宋_GB2312" w:cs="仿宋_GB2312" w:hint="eastAsia"/>
                <w:kern w:val="0"/>
                <w:sz w:val="28"/>
                <w:szCs w:val="28"/>
              </w:rPr>
              <w:t>1</w:t>
            </w:r>
          </w:p>
        </w:tc>
        <w:tc>
          <w:tcPr>
            <w:tcW w:w="7233" w:type="dxa"/>
            <w:shd w:val="clear" w:color="auto" w:fill="B7DDE8"/>
            <w:noWrap/>
          </w:tcPr>
          <w:p w:rsidR="002D4E56" w:rsidRPr="008B5700" w:rsidRDefault="00FE5C76" w:rsidP="008B5700">
            <w:pPr>
              <w:pStyle w:val="TableOfAuthoring"/>
              <w:spacing w:line="440" w:lineRule="exact"/>
              <w:ind w:leftChars="0" w:left="0"/>
              <w:rPr>
                <w:rFonts w:ascii="仿宋_GB2312" w:eastAsia="仿宋_GB2312" w:hAnsi="仿宋_GB2312" w:cs="仿宋_GB2312"/>
                <w:kern w:val="0"/>
                <w:sz w:val="28"/>
                <w:szCs w:val="28"/>
              </w:rPr>
            </w:pPr>
            <w:r w:rsidRPr="008B5700">
              <w:rPr>
                <w:rFonts w:ascii="仿宋_GB2312" w:eastAsia="仿宋_GB2312" w:hAnsi="仿宋_GB2312" w:cs="仿宋_GB2312" w:hint="eastAsia"/>
                <w:kern w:val="0"/>
                <w:sz w:val="28"/>
                <w:szCs w:val="28"/>
              </w:rPr>
              <w:t>跨地区建筑企业需要预缴哪些税款？</w:t>
            </w:r>
          </w:p>
        </w:tc>
      </w:tr>
      <w:tr w:rsidR="002D4E56" w:rsidRPr="008B5700">
        <w:trPr>
          <w:trHeight w:val="512"/>
          <w:jc w:val="center"/>
        </w:trPr>
        <w:tc>
          <w:tcPr>
            <w:tcW w:w="1064" w:type="dxa"/>
            <w:shd w:val="clear" w:color="auto" w:fill="FFFFFF"/>
            <w:noWrap/>
          </w:tcPr>
          <w:p w:rsidR="002D4E56" w:rsidRPr="008B5700" w:rsidRDefault="00FE5C76">
            <w:pPr>
              <w:pStyle w:val="TableOfAuthoring"/>
              <w:spacing w:line="440" w:lineRule="exact"/>
              <w:ind w:leftChars="0" w:left="0"/>
              <w:jc w:val="center"/>
              <w:rPr>
                <w:rFonts w:ascii="仿宋_GB2312" w:eastAsia="仿宋_GB2312" w:hAnsi="仿宋_GB2312" w:cs="仿宋_GB2312"/>
                <w:kern w:val="0"/>
                <w:sz w:val="28"/>
                <w:szCs w:val="28"/>
              </w:rPr>
            </w:pPr>
            <w:r w:rsidRPr="008B5700">
              <w:rPr>
                <w:rFonts w:ascii="仿宋_GB2312" w:eastAsia="仿宋_GB2312" w:hAnsi="仿宋_GB2312" w:cs="仿宋_GB2312" w:hint="eastAsia"/>
                <w:kern w:val="0"/>
                <w:sz w:val="28"/>
                <w:szCs w:val="28"/>
              </w:rPr>
              <w:t>2</w:t>
            </w:r>
          </w:p>
        </w:tc>
        <w:tc>
          <w:tcPr>
            <w:tcW w:w="7233" w:type="dxa"/>
            <w:shd w:val="clear" w:color="auto" w:fill="FFFFFF"/>
            <w:noWrap/>
          </w:tcPr>
          <w:p w:rsidR="002D4E56" w:rsidRPr="008B5700" w:rsidRDefault="00FE5C76" w:rsidP="008B5700">
            <w:pPr>
              <w:spacing w:line="560" w:lineRule="exact"/>
              <w:rPr>
                <w:rFonts w:ascii="仿宋_GB2312" w:eastAsia="仿宋_GB2312" w:hAnsi="仿宋_GB2312" w:cs="仿宋_GB2312"/>
                <w:kern w:val="0"/>
                <w:sz w:val="28"/>
                <w:szCs w:val="28"/>
              </w:rPr>
            </w:pPr>
            <w:r w:rsidRPr="008B5700">
              <w:rPr>
                <w:rFonts w:ascii="仿宋_GB2312" w:eastAsia="仿宋_GB2312" w:hAnsi="仿宋_GB2312" w:cs="仿宋_GB2312" w:hint="eastAsia"/>
                <w:kern w:val="0"/>
                <w:sz w:val="28"/>
                <w:szCs w:val="28"/>
              </w:rPr>
              <w:t>小规模纳税人跨地区提供建筑服务，开了一个增值税专用发票，月销售额没有超过</w:t>
            </w:r>
            <w:r w:rsidRPr="008B5700">
              <w:rPr>
                <w:rFonts w:ascii="仿宋_GB2312" w:eastAsia="仿宋_GB2312" w:hAnsi="仿宋_GB2312" w:cs="仿宋_GB2312" w:hint="eastAsia"/>
                <w:kern w:val="0"/>
                <w:sz w:val="28"/>
                <w:szCs w:val="28"/>
              </w:rPr>
              <w:t>10</w:t>
            </w:r>
            <w:r w:rsidRPr="008B5700">
              <w:rPr>
                <w:rFonts w:ascii="仿宋_GB2312" w:eastAsia="仿宋_GB2312" w:hAnsi="仿宋_GB2312" w:cs="仿宋_GB2312" w:hint="eastAsia"/>
                <w:kern w:val="0"/>
                <w:sz w:val="28"/>
                <w:szCs w:val="28"/>
              </w:rPr>
              <w:t>万，需要预缴增值税吗？</w:t>
            </w:r>
          </w:p>
        </w:tc>
      </w:tr>
      <w:tr w:rsidR="002D4E56" w:rsidRPr="008B5700">
        <w:trPr>
          <w:trHeight w:val="526"/>
          <w:jc w:val="center"/>
        </w:trPr>
        <w:tc>
          <w:tcPr>
            <w:tcW w:w="1064" w:type="dxa"/>
            <w:shd w:val="clear" w:color="auto" w:fill="B7DDE8"/>
            <w:noWrap/>
          </w:tcPr>
          <w:p w:rsidR="002D4E56" w:rsidRPr="008B5700" w:rsidRDefault="00FE5C76">
            <w:pPr>
              <w:pStyle w:val="TableOfAuthoring"/>
              <w:spacing w:line="440" w:lineRule="exact"/>
              <w:ind w:leftChars="0" w:left="0"/>
              <w:jc w:val="center"/>
              <w:rPr>
                <w:rFonts w:ascii="仿宋_GB2312" w:eastAsia="仿宋_GB2312" w:hAnsi="仿宋_GB2312" w:cs="仿宋_GB2312"/>
                <w:kern w:val="0"/>
                <w:sz w:val="28"/>
                <w:szCs w:val="28"/>
              </w:rPr>
            </w:pPr>
            <w:r w:rsidRPr="008B5700">
              <w:rPr>
                <w:rFonts w:ascii="仿宋_GB2312" w:eastAsia="仿宋_GB2312" w:hAnsi="仿宋_GB2312" w:cs="仿宋_GB2312" w:hint="eastAsia"/>
                <w:kern w:val="0"/>
                <w:sz w:val="28"/>
                <w:szCs w:val="28"/>
              </w:rPr>
              <w:t>3</w:t>
            </w:r>
          </w:p>
        </w:tc>
        <w:tc>
          <w:tcPr>
            <w:tcW w:w="7233" w:type="dxa"/>
            <w:shd w:val="clear" w:color="auto" w:fill="B7DDE8"/>
            <w:noWrap/>
          </w:tcPr>
          <w:p w:rsidR="002D4E56" w:rsidRPr="008B5700" w:rsidRDefault="00FE5C76" w:rsidP="008B5700">
            <w:pPr>
              <w:spacing w:line="560" w:lineRule="exact"/>
              <w:rPr>
                <w:rFonts w:ascii="仿宋_GB2312" w:eastAsia="仿宋_GB2312" w:hAnsi="仿宋_GB2312" w:cs="仿宋_GB2312"/>
                <w:kern w:val="0"/>
                <w:sz w:val="28"/>
                <w:szCs w:val="28"/>
              </w:rPr>
            </w:pPr>
            <w:r w:rsidRPr="008B5700">
              <w:rPr>
                <w:rFonts w:ascii="仿宋_GB2312" w:eastAsia="仿宋_GB2312" w:hAnsi="仿宋_GB2312" w:cs="仿宋_GB2312" w:hint="eastAsia"/>
                <w:kern w:val="0"/>
                <w:sz w:val="28"/>
                <w:szCs w:val="28"/>
              </w:rPr>
              <w:t>一家公司，在外地设立了一个分支机构。判断是否为小型微利企业，是否包括这个分支机构？</w:t>
            </w:r>
          </w:p>
        </w:tc>
      </w:tr>
      <w:tr w:rsidR="002D4E56" w:rsidRPr="008B5700">
        <w:trPr>
          <w:trHeight w:val="107"/>
          <w:jc w:val="center"/>
        </w:trPr>
        <w:tc>
          <w:tcPr>
            <w:tcW w:w="1064" w:type="dxa"/>
            <w:shd w:val="clear" w:color="auto" w:fill="FFFFFF"/>
            <w:noWrap/>
          </w:tcPr>
          <w:p w:rsidR="002D4E56" w:rsidRPr="008B5700" w:rsidRDefault="00FE5C76">
            <w:pPr>
              <w:pStyle w:val="TableOfAuthoring"/>
              <w:spacing w:line="440" w:lineRule="exact"/>
              <w:ind w:leftChars="0" w:left="0"/>
              <w:jc w:val="center"/>
              <w:rPr>
                <w:rFonts w:ascii="仿宋_GB2312" w:eastAsia="仿宋_GB2312" w:hAnsi="仿宋_GB2312" w:cs="仿宋_GB2312"/>
                <w:kern w:val="0"/>
                <w:sz w:val="28"/>
                <w:szCs w:val="28"/>
              </w:rPr>
            </w:pPr>
            <w:r w:rsidRPr="008B5700">
              <w:rPr>
                <w:rFonts w:ascii="仿宋_GB2312" w:eastAsia="仿宋_GB2312" w:hAnsi="仿宋_GB2312" w:cs="仿宋_GB2312" w:hint="eastAsia"/>
                <w:kern w:val="0"/>
                <w:sz w:val="28"/>
                <w:szCs w:val="28"/>
              </w:rPr>
              <w:t>4</w:t>
            </w:r>
          </w:p>
        </w:tc>
        <w:tc>
          <w:tcPr>
            <w:tcW w:w="7233" w:type="dxa"/>
            <w:shd w:val="clear" w:color="auto" w:fill="FFFFFF"/>
            <w:noWrap/>
          </w:tcPr>
          <w:p w:rsidR="002D4E56" w:rsidRPr="008B5700" w:rsidRDefault="00FE5C76" w:rsidP="008B5700">
            <w:pPr>
              <w:pStyle w:val="TableOfAuthoring"/>
              <w:spacing w:line="440" w:lineRule="exact"/>
              <w:ind w:leftChars="0" w:left="0"/>
              <w:jc w:val="left"/>
              <w:rPr>
                <w:rFonts w:ascii="仿宋_GB2312" w:eastAsia="仿宋_GB2312" w:hAnsi="仿宋_GB2312" w:cs="仿宋_GB2312"/>
                <w:kern w:val="0"/>
                <w:sz w:val="28"/>
                <w:szCs w:val="28"/>
              </w:rPr>
            </w:pPr>
            <w:r w:rsidRPr="008B5700">
              <w:rPr>
                <w:rFonts w:ascii="仿宋_GB2312" w:eastAsia="仿宋_GB2312" w:hAnsi="仿宋_GB2312" w:cs="仿宋_GB2312" w:hint="eastAsia"/>
                <w:kern w:val="0"/>
                <w:sz w:val="28"/>
                <w:szCs w:val="28"/>
              </w:rPr>
              <w:t>如何在新电子税务局上办理非税收入通用申报（自行申报）？</w:t>
            </w:r>
          </w:p>
        </w:tc>
      </w:tr>
      <w:tr w:rsidR="002D4E56" w:rsidRPr="008B5700">
        <w:trPr>
          <w:trHeight w:val="512"/>
          <w:jc w:val="center"/>
        </w:trPr>
        <w:tc>
          <w:tcPr>
            <w:tcW w:w="1064" w:type="dxa"/>
            <w:shd w:val="clear" w:color="auto" w:fill="B7DDE8"/>
            <w:noWrap/>
          </w:tcPr>
          <w:p w:rsidR="002D4E56" w:rsidRPr="008B5700" w:rsidRDefault="00FE5C76">
            <w:pPr>
              <w:pStyle w:val="TableOfAuthoring"/>
              <w:spacing w:line="440" w:lineRule="exact"/>
              <w:ind w:leftChars="0" w:left="0"/>
              <w:jc w:val="center"/>
              <w:rPr>
                <w:rFonts w:ascii="仿宋_GB2312" w:eastAsia="仿宋_GB2312" w:hAnsi="仿宋_GB2312" w:cs="仿宋_GB2312"/>
                <w:kern w:val="0"/>
                <w:sz w:val="28"/>
                <w:szCs w:val="28"/>
              </w:rPr>
            </w:pPr>
            <w:r w:rsidRPr="008B5700">
              <w:rPr>
                <w:rFonts w:ascii="仿宋_GB2312" w:eastAsia="仿宋_GB2312" w:hAnsi="仿宋_GB2312" w:cs="仿宋_GB2312" w:hint="eastAsia"/>
                <w:kern w:val="0"/>
                <w:sz w:val="28"/>
                <w:szCs w:val="28"/>
              </w:rPr>
              <w:t>5</w:t>
            </w:r>
          </w:p>
        </w:tc>
        <w:tc>
          <w:tcPr>
            <w:tcW w:w="7233" w:type="dxa"/>
            <w:shd w:val="clear" w:color="auto" w:fill="B7DDE8"/>
            <w:noWrap/>
          </w:tcPr>
          <w:p w:rsidR="002D4E56" w:rsidRPr="008B5700" w:rsidRDefault="00FE5C76" w:rsidP="008B5700">
            <w:pPr>
              <w:spacing w:line="560" w:lineRule="exact"/>
              <w:rPr>
                <w:rFonts w:ascii="仿宋_GB2312" w:eastAsia="仿宋_GB2312" w:hAnsi="仿宋_GB2312" w:cs="仿宋_GB2312"/>
                <w:kern w:val="0"/>
                <w:sz w:val="28"/>
                <w:szCs w:val="28"/>
              </w:rPr>
            </w:pPr>
            <w:r w:rsidRPr="008B5700">
              <w:rPr>
                <w:rFonts w:ascii="仿宋_GB2312" w:eastAsia="仿宋_GB2312" w:hAnsi="仿宋_GB2312" w:cs="仿宋_GB2312" w:hint="eastAsia"/>
                <w:kern w:val="0"/>
                <w:sz w:val="28"/>
                <w:szCs w:val="28"/>
              </w:rPr>
              <w:t>取得一张</w:t>
            </w:r>
            <w:r w:rsidRPr="008B5700">
              <w:rPr>
                <w:rFonts w:ascii="仿宋_GB2312" w:eastAsia="仿宋_GB2312" w:hAnsi="仿宋_GB2312" w:cs="仿宋_GB2312" w:hint="eastAsia"/>
                <w:kern w:val="0"/>
                <w:sz w:val="28"/>
                <w:szCs w:val="28"/>
              </w:rPr>
              <w:t>发票，经查询显示销售方是这个非正常注销状态。那么被认定为非正常</w:t>
            </w:r>
            <w:proofErr w:type="gramStart"/>
            <w:r w:rsidRPr="008B5700">
              <w:rPr>
                <w:rFonts w:ascii="仿宋_GB2312" w:eastAsia="仿宋_GB2312" w:hAnsi="仿宋_GB2312" w:cs="仿宋_GB2312" w:hint="eastAsia"/>
                <w:kern w:val="0"/>
                <w:sz w:val="28"/>
                <w:szCs w:val="28"/>
              </w:rPr>
              <w:t>户期间</w:t>
            </w:r>
            <w:proofErr w:type="gramEnd"/>
            <w:r w:rsidRPr="008B5700">
              <w:rPr>
                <w:rFonts w:ascii="仿宋_GB2312" w:eastAsia="仿宋_GB2312" w:hAnsi="仿宋_GB2312" w:cs="仿宋_GB2312" w:hint="eastAsia"/>
                <w:kern w:val="0"/>
                <w:sz w:val="28"/>
                <w:szCs w:val="28"/>
              </w:rPr>
              <w:t>开具的发票能不能使用呢？</w:t>
            </w:r>
          </w:p>
        </w:tc>
      </w:tr>
      <w:tr w:rsidR="002D4E56" w:rsidRPr="008B5700">
        <w:trPr>
          <w:trHeight w:val="526"/>
          <w:jc w:val="center"/>
        </w:trPr>
        <w:tc>
          <w:tcPr>
            <w:tcW w:w="1064" w:type="dxa"/>
            <w:shd w:val="clear" w:color="auto" w:fill="FFFFFF"/>
            <w:noWrap/>
          </w:tcPr>
          <w:p w:rsidR="002D4E56" w:rsidRPr="008B5700" w:rsidRDefault="00FE5C76">
            <w:pPr>
              <w:pStyle w:val="TableOfAuthoring"/>
              <w:spacing w:line="440" w:lineRule="exact"/>
              <w:ind w:leftChars="0" w:left="0"/>
              <w:jc w:val="center"/>
              <w:rPr>
                <w:rFonts w:ascii="仿宋_GB2312" w:eastAsia="仿宋_GB2312" w:hAnsi="仿宋_GB2312" w:cs="仿宋_GB2312"/>
                <w:kern w:val="0"/>
                <w:sz w:val="28"/>
                <w:szCs w:val="28"/>
              </w:rPr>
            </w:pPr>
            <w:r w:rsidRPr="008B5700">
              <w:rPr>
                <w:rFonts w:ascii="仿宋_GB2312" w:eastAsia="仿宋_GB2312" w:hAnsi="仿宋_GB2312" w:cs="仿宋_GB2312" w:hint="eastAsia"/>
                <w:kern w:val="0"/>
                <w:sz w:val="28"/>
                <w:szCs w:val="28"/>
              </w:rPr>
              <w:t>6</w:t>
            </w:r>
          </w:p>
        </w:tc>
        <w:tc>
          <w:tcPr>
            <w:tcW w:w="7233" w:type="dxa"/>
            <w:shd w:val="clear" w:color="auto" w:fill="FFFFFF"/>
            <w:noWrap/>
          </w:tcPr>
          <w:p w:rsidR="002D4E56" w:rsidRPr="008B5700" w:rsidRDefault="00FE5C76" w:rsidP="008B5700">
            <w:pPr>
              <w:spacing w:line="560" w:lineRule="exact"/>
              <w:rPr>
                <w:rFonts w:ascii="仿宋_GB2312" w:eastAsia="仿宋_GB2312" w:hAnsi="仿宋_GB2312" w:cs="仿宋_GB2312"/>
                <w:kern w:val="0"/>
                <w:sz w:val="28"/>
                <w:szCs w:val="28"/>
              </w:rPr>
            </w:pPr>
            <w:r w:rsidRPr="008B5700">
              <w:rPr>
                <w:rFonts w:ascii="仿宋_GB2312" w:eastAsia="仿宋_GB2312" w:hAnsi="仿宋_GB2312" w:cs="仿宋_GB2312" w:hint="eastAsia"/>
                <w:kern w:val="0"/>
                <w:sz w:val="28"/>
                <w:szCs w:val="28"/>
              </w:rPr>
              <w:t>汽车经销企业在销售小汽车时，以精品、配饰和服务等名</w:t>
            </w:r>
            <w:r w:rsidRPr="008B5700">
              <w:rPr>
                <w:rFonts w:ascii="仿宋_GB2312" w:eastAsia="仿宋_GB2312" w:hAnsi="仿宋_GB2312" w:cs="仿宋_GB2312" w:hint="eastAsia"/>
                <w:kern w:val="0"/>
                <w:sz w:val="28"/>
                <w:szCs w:val="28"/>
              </w:rPr>
              <w:lastRenderedPageBreak/>
              <w:t>义收取的价款，是否应当计入销售额征收超豪华小汽车消费税</w:t>
            </w:r>
            <w:r w:rsidRPr="008B5700">
              <w:rPr>
                <w:rFonts w:ascii="仿宋_GB2312" w:eastAsia="仿宋_GB2312" w:hAnsi="仿宋_GB2312" w:cs="仿宋_GB2312" w:hint="eastAsia"/>
                <w:kern w:val="0"/>
                <w:sz w:val="28"/>
                <w:szCs w:val="28"/>
              </w:rPr>
              <w:t>?</w:t>
            </w:r>
          </w:p>
        </w:tc>
      </w:tr>
      <w:tr w:rsidR="002D4E56" w:rsidRPr="008B5700">
        <w:trPr>
          <w:trHeight w:val="512"/>
          <w:jc w:val="center"/>
        </w:trPr>
        <w:tc>
          <w:tcPr>
            <w:tcW w:w="1064" w:type="dxa"/>
            <w:shd w:val="clear" w:color="auto" w:fill="B7DDE8"/>
            <w:noWrap/>
          </w:tcPr>
          <w:p w:rsidR="002D4E56" w:rsidRPr="008B5700" w:rsidRDefault="00FE5C76">
            <w:pPr>
              <w:pStyle w:val="TableOfAuthoring"/>
              <w:spacing w:line="440" w:lineRule="exact"/>
              <w:ind w:leftChars="0" w:left="0"/>
              <w:jc w:val="center"/>
              <w:rPr>
                <w:rFonts w:ascii="仿宋_GB2312" w:eastAsia="仿宋_GB2312" w:hAnsi="仿宋_GB2312" w:cs="仿宋_GB2312"/>
                <w:kern w:val="0"/>
                <w:sz w:val="28"/>
                <w:szCs w:val="28"/>
              </w:rPr>
            </w:pPr>
            <w:r w:rsidRPr="008B5700">
              <w:rPr>
                <w:rFonts w:ascii="仿宋_GB2312" w:eastAsia="仿宋_GB2312" w:hAnsi="仿宋_GB2312" w:cs="仿宋_GB2312" w:hint="eastAsia"/>
                <w:kern w:val="0"/>
                <w:sz w:val="28"/>
                <w:szCs w:val="28"/>
              </w:rPr>
              <w:lastRenderedPageBreak/>
              <w:t>7</w:t>
            </w:r>
          </w:p>
        </w:tc>
        <w:tc>
          <w:tcPr>
            <w:tcW w:w="7233" w:type="dxa"/>
            <w:shd w:val="clear" w:color="auto" w:fill="B7DDE8"/>
            <w:noWrap/>
          </w:tcPr>
          <w:p w:rsidR="002D4E56" w:rsidRPr="008B5700" w:rsidRDefault="00FE5C76" w:rsidP="008B5700">
            <w:pPr>
              <w:pStyle w:val="a6"/>
              <w:widowControl/>
              <w:spacing w:beforeAutospacing="0" w:afterAutospacing="0" w:line="560" w:lineRule="exact"/>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购买的经济适用房能享受保障性住房税费优惠吗</w:t>
            </w:r>
            <w:r w:rsidRPr="008B5700">
              <w:rPr>
                <w:rFonts w:ascii="仿宋_GB2312" w:eastAsia="仿宋_GB2312" w:hAnsi="仿宋_GB2312" w:cs="仿宋_GB2312" w:hint="eastAsia"/>
                <w:sz w:val="28"/>
                <w:szCs w:val="28"/>
              </w:rPr>
              <w:t>?</w:t>
            </w:r>
          </w:p>
        </w:tc>
      </w:tr>
      <w:tr w:rsidR="002D4E56" w:rsidRPr="008B5700">
        <w:trPr>
          <w:trHeight w:val="419"/>
          <w:jc w:val="center"/>
        </w:trPr>
        <w:tc>
          <w:tcPr>
            <w:tcW w:w="1064" w:type="dxa"/>
            <w:shd w:val="clear" w:color="auto" w:fill="FFFFFF"/>
            <w:noWrap/>
          </w:tcPr>
          <w:p w:rsidR="002D4E56" w:rsidRPr="008B5700" w:rsidRDefault="00FE5C76">
            <w:pPr>
              <w:pStyle w:val="TableOfAuthoring"/>
              <w:spacing w:line="440" w:lineRule="exact"/>
              <w:ind w:leftChars="0" w:left="0"/>
              <w:jc w:val="center"/>
              <w:rPr>
                <w:rFonts w:ascii="仿宋_GB2312" w:eastAsia="仿宋_GB2312" w:hAnsi="仿宋_GB2312" w:cs="仿宋_GB2312"/>
                <w:kern w:val="0"/>
                <w:sz w:val="28"/>
                <w:szCs w:val="28"/>
              </w:rPr>
            </w:pPr>
            <w:r w:rsidRPr="008B5700">
              <w:rPr>
                <w:rFonts w:ascii="仿宋_GB2312" w:eastAsia="仿宋_GB2312" w:hAnsi="仿宋_GB2312" w:cs="仿宋_GB2312" w:hint="eastAsia"/>
                <w:kern w:val="0"/>
                <w:sz w:val="28"/>
                <w:szCs w:val="28"/>
              </w:rPr>
              <w:t>8</w:t>
            </w:r>
          </w:p>
        </w:tc>
        <w:tc>
          <w:tcPr>
            <w:tcW w:w="7233" w:type="dxa"/>
            <w:shd w:val="clear" w:color="auto" w:fill="FFFFFF"/>
            <w:noWrap/>
          </w:tcPr>
          <w:p w:rsidR="002D4E56" w:rsidRPr="008B5700" w:rsidRDefault="00FE5C76" w:rsidP="008B5700">
            <w:pPr>
              <w:pStyle w:val="TableOfAuthoring"/>
              <w:spacing w:line="440" w:lineRule="exact"/>
              <w:ind w:leftChars="0" w:left="0"/>
              <w:rPr>
                <w:rFonts w:ascii="仿宋_GB2312" w:eastAsia="仿宋_GB2312" w:hAnsi="仿宋_GB2312" w:cs="仿宋_GB2312"/>
                <w:kern w:val="0"/>
                <w:sz w:val="28"/>
                <w:szCs w:val="28"/>
              </w:rPr>
            </w:pPr>
            <w:r w:rsidRPr="008B5700">
              <w:rPr>
                <w:rFonts w:ascii="仿宋_GB2312" w:eastAsia="仿宋_GB2312" w:hAnsi="仿宋_GB2312" w:cs="仿宋_GB2312" w:hint="eastAsia"/>
                <w:kern w:val="0"/>
                <w:sz w:val="28"/>
                <w:szCs w:val="28"/>
              </w:rPr>
              <w:t>如何通过新电子税务局操作跨区域涉税事项反馈？</w:t>
            </w:r>
          </w:p>
        </w:tc>
      </w:tr>
      <w:tr w:rsidR="002D4E56" w:rsidRPr="008B5700">
        <w:trPr>
          <w:trHeight w:val="526"/>
          <w:jc w:val="center"/>
        </w:trPr>
        <w:tc>
          <w:tcPr>
            <w:tcW w:w="1064" w:type="dxa"/>
            <w:shd w:val="clear" w:color="auto" w:fill="B7DDE8"/>
            <w:noWrap/>
          </w:tcPr>
          <w:p w:rsidR="002D4E56" w:rsidRPr="008B5700" w:rsidRDefault="00FE5C76">
            <w:pPr>
              <w:pStyle w:val="TableOfAuthoring"/>
              <w:spacing w:line="440" w:lineRule="exact"/>
              <w:ind w:leftChars="0" w:left="0"/>
              <w:jc w:val="center"/>
              <w:rPr>
                <w:rFonts w:ascii="仿宋_GB2312" w:eastAsia="仿宋_GB2312" w:hAnsi="仿宋_GB2312" w:cs="仿宋_GB2312"/>
                <w:kern w:val="0"/>
                <w:sz w:val="28"/>
                <w:szCs w:val="28"/>
              </w:rPr>
            </w:pPr>
            <w:r w:rsidRPr="008B5700">
              <w:rPr>
                <w:rFonts w:ascii="仿宋_GB2312" w:eastAsia="仿宋_GB2312" w:hAnsi="仿宋_GB2312" w:cs="仿宋_GB2312" w:hint="eastAsia"/>
                <w:kern w:val="0"/>
                <w:sz w:val="28"/>
                <w:szCs w:val="28"/>
              </w:rPr>
              <w:t>9</w:t>
            </w:r>
          </w:p>
        </w:tc>
        <w:tc>
          <w:tcPr>
            <w:tcW w:w="7233" w:type="dxa"/>
            <w:shd w:val="clear" w:color="auto" w:fill="B7DDE8"/>
            <w:noWrap/>
          </w:tcPr>
          <w:p w:rsidR="002D4E56" w:rsidRPr="008B5700" w:rsidRDefault="00FE5C76" w:rsidP="008B5700">
            <w:pPr>
              <w:spacing w:line="560" w:lineRule="exact"/>
              <w:rPr>
                <w:rFonts w:ascii="仿宋_GB2312" w:eastAsia="仿宋_GB2312" w:hAnsi="仿宋_GB2312" w:cs="仿宋_GB2312"/>
                <w:kern w:val="0"/>
                <w:sz w:val="28"/>
                <w:szCs w:val="28"/>
              </w:rPr>
            </w:pPr>
            <w:r w:rsidRPr="008B5700">
              <w:rPr>
                <w:rFonts w:ascii="仿宋_GB2312" w:eastAsia="仿宋_GB2312" w:hAnsi="仿宋_GB2312" w:cs="仿宋_GB2312" w:hint="eastAsia"/>
                <w:kern w:val="0"/>
                <w:sz w:val="28"/>
                <w:szCs w:val="28"/>
              </w:rPr>
              <w:t>纳税人购买房屋缴纳契税后因商品房买卖合同纠纷起诉至法院，法院调解后出具《民事调解书》解除了双方的《商品房买卖合同》。纳税人持《民事调解书》能否按照《财政部税务总局关于贯彻实施契税法若干事项执行口径的公告》</w:t>
            </w:r>
            <w:r w:rsidRPr="008B5700">
              <w:rPr>
                <w:rFonts w:ascii="仿宋_GB2312" w:eastAsia="仿宋_GB2312" w:hAnsi="仿宋_GB2312" w:cs="仿宋_GB2312" w:hint="eastAsia"/>
                <w:kern w:val="0"/>
                <w:sz w:val="28"/>
                <w:szCs w:val="28"/>
              </w:rPr>
              <w:t>(2021</w:t>
            </w:r>
            <w:r w:rsidRPr="008B5700">
              <w:rPr>
                <w:rFonts w:ascii="仿宋_GB2312" w:eastAsia="仿宋_GB2312" w:hAnsi="仿宋_GB2312" w:cs="仿宋_GB2312" w:hint="eastAsia"/>
                <w:kern w:val="0"/>
                <w:sz w:val="28"/>
                <w:szCs w:val="28"/>
              </w:rPr>
              <w:t>年第</w:t>
            </w:r>
            <w:r w:rsidRPr="008B5700">
              <w:rPr>
                <w:rFonts w:ascii="仿宋_GB2312" w:eastAsia="仿宋_GB2312" w:hAnsi="仿宋_GB2312" w:cs="仿宋_GB2312" w:hint="eastAsia"/>
                <w:kern w:val="0"/>
                <w:sz w:val="28"/>
                <w:szCs w:val="28"/>
              </w:rPr>
              <w:t>23</w:t>
            </w:r>
            <w:r w:rsidRPr="008B5700">
              <w:rPr>
                <w:rFonts w:ascii="仿宋_GB2312" w:eastAsia="仿宋_GB2312" w:hAnsi="仿宋_GB2312" w:cs="仿宋_GB2312" w:hint="eastAsia"/>
                <w:kern w:val="0"/>
                <w:sz w:val="28"/>
                <w:szCs w:val="28"/>
              </w:rPr>
              <w:t>号</w:t>
            </w:r>
            <w:r w:rsidRPr="008B5700">
              <w:rPr>
                <w:rFonts w:ascii="仿宋_GB2312" w:eastAsia="仿宋_GB2312" w:hAnsi="仿宋_GB2312" w:cs="仿宋_GB2312" w:hint="eastAsia"/>
                <w:kern w:val="0"/>
                <w:sz w:val="28"/>
                <w:szCs w:val="28"/>
              </w:rPr>
              <w:t>)</w:t>
            </w:r>
            <w:r w:rsidRPr="008B5700">
              <w:rPr>
                <w:rFonts w:ascii="仿宋_GB2312" w:eastAsia="仿宋_GB2312" w:hAnsi="仿宋_GB2312" w:cs="仿宋_GB2312" w:hint="eastAsia"/>
                <w:kern w:val="0"/>
                <w:sz w:val="28"/>
                <w:szCs w:val="28"/>
              </w:rPr>
              <w:t>有关规定退还契税</w:t>
            </w:r>
            <w:r w:rsidRPr="008B5700">
              <w:rPr>
                <w:rFonts w:ascii="仿宋_GB2312" w:eastAsia="仿宋_GB2312" w:hAnsi="仿宋_GB2312" w:cs="仿宋_GB2312" w:hint="eastAsia"/>
                <w:kern w:val="0"/>
                <w:sz w:val="28"/>
                <w:szCs w:val="28"/>
              </w:rPr>
              <w:t>?</w:t>
            </w:r>
          </w:p>
        </w:tc>
      </w:tr>
      <w:tr w:rsidR="002D4E56" w:rsidRPr="008B5700">
        <w:trPr>
          <w:trHeight w:val="573"/>
          <w:jc w:val="center"/>
        </w:trPr>
        <w:tc>
          <w:tcPr>
            <w:tcW w:w="1064" w:type="dxa"/>
            <w:shd w:val="clear" w:color="auto" w:fill="FFFFFF"/>
            <w:noWrap/>
          </w:tcPr>
          <w:p w:rsidR="002D4E56" w:rsidRPr="008B5700" w:rsidRDefault="00FE5C76">
            <w:pPr>
              <w:pStyle w:val="TableOfAuthoring"/>
              <w:spacing w:line="440" w:lineRule="exact"/>
              <w:ind w:leftChars="0" w:left="0"/>
              <w:jc w:val="center"/>
              <w:rPr>
                <w:rFonts w:ascii="仿宋_GB2312" w:eastAsia="仿宋_GB2312" w:hAnsi="仿宋_GB2312" w:cs="仿宋_GB2312"/>
                <w:kern w:val="0"/>
                <w:sz w:val="28"/>
                <w:szCs w:val="28"/>
              </w:rPr>
            </w:pPr>
            <w:r w:rsidRPr="008B5700">
              <w:rPr>
                <w:rFonts w:ascii="仿宋_GB2312" w:eastAsia="仿宋_GB2312" w:hAnsi="仿宋_GB2312" w:cs="仿宋_GB2312" w:hint="eastAsia"/>
                <w:kern w:val="0"/>
                <w:sz w:val="28"/>
                <w:szCs w:val="28"/>
              </w:rPr>
              <w:t>10</w:t>
            </w:r>
          </w:p>
        </w:tc>
        <w:tc>
          <w:tcPr>
            <w:tcW w:w="7233" w:type="dxa"/>
            <w:shd w:val="clear" w:color="auto" w:fill="FFFFFF"/>
            <w:noWrap/>
          </w:tcPr>
          <w:p w:rsidR="002D4E56" w:rsidRPr="008B5700" w:rsidRDefault="00FE5C76" w:rsidP="008B5700">
            <w:pPr>
              <w:pStyle w:val="HTML"/>
              <w:widowControl/>
              <w:spacing w:line="560" w:lineRule="exact"/>
              <w:textAlignment w:val="baseline"/>
              <w:rPr>
                <w:rFonts w:ascii="仿宋_GB2312" w:eastAsia="仿宋_GB2312" w:hAnsi="仿宋_GB2312" w:cs="仿宋_GB2312" w:hint="default"/>
                <w:sz w:val="28"/>
                <w:szCs w:val="28"/>
              </w:rPr>
            </w:pPr>
            <w:r w:rsidRPr="008B5700">
              <w:rPr>
                <w:rFonts w:ascii="仿宋_GB2312" w:eastAsia="仿宋_GB2312" w:hAnsi="仿宋_GB2312" w:cs="仿宋_GB2312"/>
                <w:sz w:val="28"/>
                <w:szCs w:val="28"/>
              </w:rPr>
              <w:t>增值税小规模纳税人，可以适用建筑服务分包款差额征税政策，适用小规模纳税人免征增值税政策的月销售额是按照差额前还是差额</w:t>
            </w:r>
            <w:proofErr w:type="gramStart"/>
            <w:r w:rsidRPr="008B5700">
              <w:rPr>
                <w:rFonts w:ascii="仿宋_GB2312" w:eastAsia="仿宋_GB2312" w:hAnsi="仿宋_GB2312" w:cs="仿宋_GB2312"/>
                <w:sz w:val="28"/>
                <w:szCs w:val="28"/>
              </w:rPr>
              <w:t>后判断</w:t>
            </w:r>
            <w:proofErr w:type="gramEnd"/>
            <w:r w:rsidRPr="008B5700">
              <w:rPr>
                <w:rFonts w:ascii="仿宋_GB2312" w:eastAsia="仿宋_GB2312" w:hAnsi="仿宋_GB2312" w:cs="仿宋_GB2312"/>
                <w:sz w:val="28"/>
                <w:szCs w:val="28"/>
              </w:rPr>
              <w:t>?</w:t>
            </w:r>
          </w:p>
        </w:tc>
      </w:tr>
    </w:tbl>
    <w:p w:rsidR="002D4E56" w:rsidRDefault="00FE5C76">
      <w:pPr>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表</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：兴安盟问题热点分类排行</w:t>
      </w:r>
      <w:r>
        <w:rPr>
          <w:rFonts w:ascii="楷体_GB2312" w:eastAsia="楷体_GB2312" w:hAnsi="楷体_GB2312" w:cs="楷体_GB2312" w:hint="eastAsia"/>
          <w:sz w:val="32"/>
          <w:szCs w:val="32"/>
        </w:rPr>
        <w:t>TOP10</w:t>
      </w:r>
    </w:p>
    <w:p w:rsidR="002D4E56" w:rsidRDefault="00FE5C7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通过分析</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1</w:t>
      </w:r>
      <w:r>
        <w:rPr>
          <w:rFonts w:ascii="仿宋_GB2312" w:eastAsia="仿宋_GB2312" w:hAnsi="仿宋_GB2312" w:cs="仿宋_GB2312" w:hint="eastAsia"/>
          <w:kern w:val="0"/>
          <w:sz w:val="32"/>
          <w:szCs w:val="32"/>
        </w:rPr>
        <w:t>月热点问题，反映出以下几方面问题：</w:t>
      </w:r>
    </w:p>
    <w:p w:rsidR="002D4E56" w:rsidRDefault="00FE5C76">
      <w:pPr>
        <w:pStyle w:val="TableOfAuthoring"/>
        <w:spacing w:line="560" w:lineRule="exact"/>
        <w:ind w:leftChars="0" w:left="0"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纳税人需求方面</w:t>
      </w:r>
    </w:p>
    <w:p w:rsidR="002D4E56" w:rsidRDefault="00FE5C76">
      <w:pPr>
        <w:pStyle w:val="TableOfAuthoring"/>
        <w:spacing w:line="560" w:lineRule="exact"/>
        <w:ind w:leftChars="0" w:left="0"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跨域办税追求高效化</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降低时间与人力成本跨地区建筑企业、异地设立分支机构的公司等，对跨域办税的便捷性需求尤为迫切</w:t>
      </w:r>
      <w:r>
        <w:rPr>
          <w:rFonts w:ascii="仿宋_GB2312" w:eastAsia="仿宋_GB2312" w:hAnsi="仿宋_GB2312" w:cs="仿宋_GB2312" w:hint="eastAsia"/>
          <w:kern w:val="0"/>
          <w:sz w:val="32"/>
          <w:szCs w:val="32"/>
        </w:rPr>
        <w:t>，</w:t>
      </w:r>
      <w:proofErr w:type="gramStart"/>
      <w:r>
        <w:rPr>
          <w:rFonts w:ascii="仿宋_GB2312" w:eastAsia="仿宋_GB2312" w:hAnsi="仿宋_GB2312" w:cs="仿宋_GB2312"/>
          <w:kern w:val="0"/>
          <w:sz w:val="32"/>
          <w:szCs w:val="32"/>
        </w:rPr>
        <w:t>像跨区域</w:t>
      </w:r>
      <w:proofErr w:type="gramEnd"/>
      <w:r>
        <w:rPr>
          <w:rFonts w:ascii="仿宋_GB2312" w:eastAsia="仿宋_GB2312" w:hAnsi="仿宋_GB2312" w:cs="仿宋_GB2312"/>
          <w:kern w:val="0"/>
          <w:sz w:val="32"/>
          <w:szCs w:val="32"/>
        </w:rPr>
        <w:t>税款预缴、涉税事项反馈等业务，以往常出现办税人员往返异地更正属期、补正材料的情况，严重耽误项目进度或业务推进。此外，非税收入通用申报、跨区域涉税反馈的线上操作，不少中小企业财务人员因不熟悉流程易出错，他们渴望流程更简化，减少线下跑动和操作失误。</w:t>
      </w:r>
    </w:p>
    <w:p w:rsidR="002D4E56" w:rsidRDefault="00FE5C76">
      <w:pPr>
        <w:pStyle w:val="TableOfAuthoring"/>
        <w:spacing w:line="560" w:lineRule="exact"/>
        <w:ind w:leftChars="0" w:left="0"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政策适用渴望精准化</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规避理</w:t>
      </w:r>
      <w:r>
        <w:rPr>
          <w:rFonts w:ascii="仿宋_GB2312" w:eastAsia="仿宋_GB2312" w:hAnsi="仿宋_GB2312" w:cs="仿宋_GB2312"/>
          <w:kern w:val="0"/>
          <w:sz w:val="32"/>
          <w:szCs w:val="32"/>
        </w:rPr>
        <w:t>解偏差风险税务政策细则多且动态调整，不同行业、场景的政策适用边界模糊，让纳税人亟需精准指引。比如小规模纳税人疑惑开具专票时月销未超</w:t>
      </w:r>
      <w:r>
        <w:rPr>
          <w:rFonts w:ascii="仿宋_GB2312" w:eastAsia="仿宋_GB2312" w:hAnsi="仿宋_GB2312" w:cs="仿宋_GB2312"/>
          <w:kern w:val="0"/>
          <w:sz w:val="32"/>
          <w:szCs w:val="32"/>
        </w:rPr>
        <w:t>10</w:t>
      </w:r>
      <w:r>
        <w:rPr>
          <w:rFonts w:ascii="仿宋_GB2312" w:eastAsia="仿宋_GB2312" w:hAnsi="仿宋_GB2312" w:cs="仿宋_GB2312"/>
          <w:kern w:val="0"/>
          <w:sz w:val="32"/>
          <w:szCs w:val="32"/>
        </w:rPr>
        <w:t>万能否免预缴增值税</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汽车经销企业不确定精品</w:t>
      </w:r>
      <w:r>
        <w:rPr>
          <w:rFonts w:ascii="仿宋_GB2312" w:eastAsia="仿宋_GB2312" w:hAnsi="仿宋_GB2312" w:cs="仿宋_GB2312" w:hint="eastAsia"/>
          <w:kern w:val="0"/>
          <w:sz w:val="32"/>
          <w:szCs w:val="32"/>
        </w:rPr>
        <w:t>汽车</w:t>
      </w:r>
      <w:r>
        <w:rPr>
          <w:rFonts w:ascii="仿宋_GB2312" w:eastAsia="仿宋_GB2312" w:hAnsi="仿宋_GB2312" w:cs="仿宋_GB2312"/>
          <w:kern w:val="0"/>
          <w:sz w:val="32"/>
          <w:szCs w:val="32"/>
        </w:rPr>
        <w:t>配饰收入是否计入消费税计税基数</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同时，中小企业财务团队专业能力有限，面对分支机构认定、非正常户发票使用等特殊问题，难以自行解读政策，需要贴合自身业务的通俗解读和实操案例，避免因理解错误导致漏缴、错缴税款。</w:t>
      </w:r>
    </w:p>
    <w:p w:rsidR="002D4E56" w:rsidRDefault="00FE5C76">
      <w:pPr>
        <w:pStyle w:val="TableOfAuthoring"/>
        <w:spacing w:line="560" w:lineRule="exact"/>
        <w:ind w:leftChars="0" w:left="0"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kern w:val="0"/>
          <w:sz w:val="32"/>
          <w:szCs w:val="32"/>
        </w:rPr>
        <w:t>税务局服务方面</w:t>
      </w:r>
    </w:p>
    <w:p w:rsidR="002D4E56" w:rsidRDefault="00FE5C76">
      <w:pPr>
        <w:pStyle w:val="TableOfAuthoring"/>
        <w:spacing w:line="560" w:lineRule="exact"/>
        <w:ind w:leftChars="0" w:left="0"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优化政策推送与辅导</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提升解读精准度税务部门通过多种方式推动政策精准触达</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一方面，借助大数据实现</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政策</w:t>
      </w:r>
      <w:r>
        <w:rPr>
          <w:rFonts w:ascii="仿宋_GB2312" w:eastAsia="仿宋_GB2312" w:hAnsi="仿宋_GB2312" w:cs="仿宋_GB2312"/>
          <w:kern w:val="0"/>
          <w:sz w:val="32"/>
          <w:szCs w:val="32"/>
        </w:rPr>
        <w:t>找人</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，另一方面，开展场景化辅导，针对建筑服务等类目，演示</w:t>
      </w:r>
      <w:proofErr w:type="gramStart"/>
      <w:r>
        <w:rPr>
          <w:rFonts w:ascii="仿宋_GB2312" w:eastAsia="仿宋_GB2312" w:hAnsi="仿宋_GB2312" w:cs="仿宋_GB2312"/>
          <w:kern w:val="0"/>
          <w:sz w:val="32"/>
          <w:szCs w:val="32"/>
        </w:rPr>
        <w:t>数电票</w:t>
      </w:r>
      <w:proofErr w:type="gramEnd"/>
      <w:r>
        <w:rPr>
          <w:rFonts w:ascii="仿宋_GB2312" w:eastAsia="仿宋_GB2312" w:hAnsi="仿宋_GB2312" w:cs="仿宋_GB2312"/>
          <w:kern w:val="0"/>
          <w:sz w:val="32"/>
          <w:szCs w:val="32"/>
        </w:rPr>
        <w:t>开具流程，制作指引手册帮助个体工商户、中小企业掌握开票技巧。</w:t>
      </w:r>
    </w:p>
    <w:p w:rsidR="002D4E56" w:rsidRDefault="00FE5C76">
      <w:pPr>
        <w:pStyle w:val="TableOfAuthoring"/>
        <w:spacing w:line="560" w:lineRule="exact"/>
        <w:ind w:leftChars="0" w:left="0"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简化办税流程细节</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提升服务效率税务部门从流程优化入手，压缩办理时间、减少材料报送</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同时，针对小微企业，</w:t>
      </w:r>
      <w:r>
        <w:rPr>
          <w:rFonts w:ascii="仿宋_GB2312" w:eastAsia="仿宋_GB2312" w:hAnsi="仿宋_GB2312" w:cs="仿宋_GB2312" w:hint="eastAsia"/>
          <w:kern w:val="0"/>
          <w:sz w:val="32"/>
          <w:szCs w:val="32"/>
        </w:rPr>
        <w:t>可以</w:t>
      </w:r>
      <w:r>
        <w:rPr>
          <w:rFonts w:ascii="仿宋_GB2312" w:eastAsia="仿宋_GB2312" w:hAnsi="仿宋_GB2312" w:cs="仿宋_GB2312"/>
          <w:kern w:val="0"/>
          <w:sz w:val="32"/>
          <w:szCs w:val="32"/>
        </w:rPr>
        <w:t>上</w:t>
      </w:r>
      <w:proofErr w:type="gramStart"/>
      <w:r>
        <w:rPr>
          <w:rFonts w:ascii="仿宋_GB2312" w:eastAsia="仿宋_GB2312" w:hAnsi="仿宋_GB2312" w:cs="仿宋_GB2312"/>
          <w:kern w:val="0"/>
          <w:sz w:val="32"/>
          <w:szCs w:val="32"/>
        </w:rPr>
        <w:t>传业务</w:t>
      </w:r>
      <w:proofErr w:type="gramEnd"/>
      <w:r>
        <w:rPr>
          <w:rFonts w:ascii="仿宋_GB2312" w:eastAsia="仿宋_GB2312" w:hAnsi="仿宋_GB2312" w:cs="仿宋_GB2312"/>
          <w:kern w:val="0"/>
          <w:sz w:val="32"/>
          <w:szCs w:val="32"/>
        </w:rPr>
        <w:t>视频教程，降低其操作难度。</w:t>
      </w:r>
    </w:p>
    <w:p w:rsidR="008B5700" w:rsidRPr="008B5700" w:rsidRDefault="008B5700" w:rsidP="008B5700">
      <w:pPr>
        <w:pStyle w:val="TableOfAuthoring"/>
      </w:pPr>
    </w:p>
    <w:p w:rsidR="002D4E56" w:rsidRDefault="002D4E56">
      <w:pPr>
        <w:pStyle w:val="TableOfAuthoring"/>
      </w:pPr>
    </w:p>
    <w:tbl>
      <w:tblPr>
        <w:tblW w:w="8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3364"/>
        <w:gridCol w:w="3015"/>
      </w:tblGrid>
      <w:tr w:rsidR="002D4E56" w:rsidRPr="008B5700">
        <w:trPr>
          <w:trHeight w:val="370"/>
          <w:jc w:val="center"/>
        </w:trPr>
        <w:tc>
          <w:tcPr>
            <w:tcW w:w="2079" w:type="dxa"/>
            <w:shd w:val="clear" w:color="auto" w:fill="4BACC6"/>
            <w:noWrap/>
            <w:vAlign w:val="center"/>
          </w:tcPr>
          <w:p w:rsidR="002D4E56" w:rsidRPr="008B5700" w:rsidRDefault="00FE5C76">
            <w:pPr>
              <w:widowControl/>
              <w:spacing w:line="560" w:lineRule="exact"/>
              <w:jc w:val="center"/>
              <w:textAlignment w:val="center"/>
              <w:rPr>
                <w:rFonts w:ascii="黑体" w:eastAsia="黑体" w:hAnsi="黑体" w:cs="仿宋_GB2312"/>
                <w:bCs/>
                <w:sz w:val="28"/>
                <w:szCs w:val="28"/>
              </w:rPr>
            </w:pPr>
            <w:r w:rsidRPr="008B5700">
              <w:rPr>
                <w:rFonts w:ascii="黑体" w:eastAsia="黑体" w:hAnsi="黑体" w:cs="仿宋_GB2312" w:hint="eastAsia"/>
                <w:bCs/>
                <w:sz w:val="28"/>
                <w:szCs w:val="28"/>
              </w:rPr>
              <w:t>排名</w:t>
            </w:r>
          </w:p>
        </w:tc>
        <w:tc>
          <w:tcPr>
            <w:tcW w:w="3364" w:type="dxa"/>
            <w:shd w:val="clear" w:color="auto" w:fill="4BACC6"/>
            <w:noWrap/>
            <w:vAlign w:val="center"/>
          </w:tcPr>
          <w:p w:rsidR="002D4E56" w:rsidRPr="008B5700" w:rsidRDefault="00FE5C76">
            <w:pPr>
              <w:widowControl/>
              <w:spacing w:line="560" w:lineRule="exact"/>
              <w:jc w:val="center"/>
              <w:textAlignment w:val="center"/>
              <w:rPr>
                <w:rFonts w:ascii="黑体" w:eastAsia="黑体" w:hAnsi="黑体" w:cs="仿宋_GB2312"/>
                <w:bCs/>
                <w:sz w:val="28"/>
                <w:szCs w:val="28"/>
              </w:rPr>
            </w:pPr>
            <w:r w:rsidRPr="008B5700">
              <w:rPr>
                <w:rFonts w:ascii="黑体" w:eastAsia="黑体" w:hAnsi="黑体" w:cs="仿宋_GB2312" w:hint="eastAsia"/>
                <w:bCs/>
                <w:kern w:val="0"/>
                <w:sz w:val="28"/>
                <w:szCs w:val="28"/>
              </w:rPr>
              <w:t>问题解答类别</w:t>
            </w:r>
          </w:p>
        </w:tc>
        <w:tc>
          <w:tcPr>
            <w:tcW w:w="3015" w:type="dxa"/>
            <w:shd w:val="clear" w:color="auto" w:fill="4BACC6"/>
            <w:noWrap/>
            <w:vAlign w:val="center"/>
          </w:tcPr>
          <w:p w:rsidR="002D4E56" w:rsidRPr="008B5700" w:rsidRDefault="00FE5C76">
            <w:pPr>
              <w:widowControl/>
              <w:spacing w:line="560" w:lineRule="exact"/>
              <w:jc w:val="center"/>
              <w:textAlignment w:val="center"/>
              <w:rPr>
                <w:rFonts w:ascii="黑体" w:eastAsia="黑体" w:hAnsi="黑体" w:cs="仿宋_GB2312"/>
                <w:bCs/>
                <w:sz w:val="28"/>
                <w:szCs w:val="28"/>
              </w:rPr>
            </w:pPr>
            <w:r w:rsidRPr="008B5700">
              <w:rPr>
                <w:rFonts w:ascii="黑体" w:eastAsia="黑体" w:hAnsi="黑体" w:cs="仿宋_GB2312" w:hint="eastAsia"/>
                <w:bCs/>
                <w:kern w:val="0"/>
                <w:sz w:val="28"/>
                <w:szCs w:val="28"/>
              </w:rPr>
              <w:t>数量</w:t>
            </w:r>
          </w:p>
        </w:tc>
      </w:tr>
      <w:tr w:rsidR="002D4E56" w:rsidRPr="008B5700">
        <w:trPr>
          <w:trHeight w:val="370"/>
          <w:jc w:val="center"/>
        </w:trPr>
        <w:tc>
          <w:tcPr>
            <w:tcW w:w="2079" w:type="dxa"/>
            <w:shd w:val="clear" w:color="auto" w:fill="B7DDE8"/>
            <w:noWrap/>
            <w:vAlign w:val="center"/>
          </w:tcPr>
          <w:p w:rsidR="002D4E56" w:rsidRPr="008B5700" w:rsidRDefault="00FE5C76">
            <w:pPr>
              <w:widowControl/>
              <w:spacing w:line="560" w:lineRule="exact"/>
              <w:jc w:val="center"/>
              <w:textAlignment w:val="center"/>
              <w:rPr>
                <w:rFonts w:ascii="仿宋_GB2312" w:eastAsia="仿宋_GB2312" w:hAnsi="仿宋_GB2312" w:cs="仿宋_GB2312"/>
                <w:sz w:val="28"/>
                <w:szCs w:val="28"/>
              </w:rPr>
            </w:pPr>
            <w:r w:rsidRPr="008B5700">
              <w:rPr>
                <w:rFonts w:ascii="仿宋_GB2312" w:eastAsia="仿宋_GB2312" w:hAnsi="仿宋_GB2312" w:cs="仿宋_GB2312" w:hint="eastAsia"/>
                <w:kern w:val="0"/>
                <w:sz w:val="28"/>
                <w:szCs w:val="28"/>
              </w:rPr>
              <w:t>1</w:t>
            </w:r>
          </w:p>
        </w:tc>
        <w:tc>
          <w:tcPr>
            <w:tcW w:w="3364" w:type="dxa"/>
            <w:shd w:val="clear" w:color="auto" w:fill="B7DDE8"/>
            <w:noWrap/>
            <w:vAlign w:val="center"/>
          </w:tcPr>
          <w:p w:rsidR="002D4E56" w:rsidRPr="008B5700" w:rsidRDefault="00FE5C76">
            <w:pPr>
              <w:widowControl/>
              <w:spacing w:line="560" w:lineRule="exact"/>
              <w:jc w:val="center"/>
              <w:textAlignment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系统操作</w:t>
            </w:r>
          </w:p>
        </w:tc>
        <w:tc>
          <w:tcPr>
            <w:tcW w:w="3015" w:type="dxa"/>
            <w:shd w:val="clear" w:color="auto" w:fill="B7DDE8"/>
            <w:noWrap/>
            <w:vAlign w:val="center"/>
          </w:tcPr>
          <w:p w:rsidR="002D4E56" w:rsidRPr="008B5700" w:rsidRDefault="00FE5C76">
            <w:pPr>
              <w:widowControl/>
              <w:spacing w:line="560" w:lineRule="exact"/>
              <w:jc w:val="center"/>
              <w:textAlignment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450</w:t>
            </w:r>
          </w:p>
        </w:tc>
      </w:tr>
      <w:tr w:rsidR="002D4E56" w:rsidRPr="008B5700">
        <w:trPr>
          <w:cantSplit/>
          <w:trHeight w:val="369"/>
          <w:jc w:val="center"/>
        </w:trPr>
        <w:tc>
          <w:tcPr>
            <w:tcW w:w="2079" w:type="dxa"/>
            <w:shd w:val="clear" w:color="auto" w:fill="FFFFFF"/>
            <w:noWrap/>
            <w:vAlign w:val="center"/>
          </w:tcPr>
          <w:p w:rsidR="002D4E56" w:rsidRPr="008B5700" w:rsidRDefault="00FE5C76">
            <w:pPr>
              <w:widowControl/>
              <w:spacing w:line="560" w:lineRule="exact"/>
              <w:jc w:val="center"/>
              <w:textAlignment w:val="center"/>
              <w:rPr>
                <w:rFonts w:ascii="仿宋_GB2312" w:eastAsia="仿宋_GB2312" w:hAnsi="仿宋_GB2312" w:cs="仿宋_GB2312"/>
                <w:sz w:val="28"/>
                <w:szCs w:val="28"/>
              </w:rPr>
            </w:pPr>
            <w:r w:rsidRPr="008B5700">
              <w:rPr>
                <w:rFonts w:ascii="仿宋_GB2312" w:eastAsia="仿宋_GB2312" w:hAnsi="仿宋_GB2312" w:cs="仿宋_GB2312" w:hint="eastAsia"/>
                <w:kern w:val="0"/>
                <w:sz w:val="28"/>
                <w:szCs w:val="28"/>
              </w:rPr>
              <w:t>2</w:t>
            </w:r>
          </w:p>
        </w:tc>
        <w:tc>
          <w:tcPr>
            <w:tcW w:w="3364" w:type="dxa"/>
            <w:shd w:val="clear" w:color="auto" w:fill="FFFFFF"/>
            <w:noWrap/>
            <w:vAlign w:val="center"/>
          </w:tcPr>
          <w:p w:rsidR="002D4E56" w:rsidRPr="008B5700" w:rsidRDefault="00FE5C76">
            <w:pPr>
              <w:widowControl/>
              <w:spacing w:line="560" w:lineRule="exact"/>
              <w:jc w:val="center"/>
              <w:textAlignment w:val="center"/>
              <w:rPr>
                <w:sz w:val="28"/>
                <w:szCs w:val="28"/>
              </w:rPr>
            </w:pPr>
            <w:r w:rsidRPr="008B5700">
              <w:rPr>
                <w:rFonts w:hint="eastAsia"/>
                <w:sz w:val="28"/>
                <w:szCs w:val="28"/>
              </w:rPr>
              <w:t>增值税</w:t>
            </w:r>
          </w:p>
        </w:tc>
        <w:tc>
          <w:tcPr>
            <w:tcW w:w="3015" w:type="dxa"/>
            <w:shd w:val="clear" w:color="auto" w:fill="FFFFFF"/>
            <w:noWrap/>
            <w:vAlign w:val="center"/>
          </w:tcPr>
          <w:p w:rsidR="002D4E56" w:rsidRPr="008B5700" w:rsidRDefault="00FE5C76">
            <w:pPr>
              <w:widowControl/>
              <w:spacing w:line="560" w:lineRule="exact"/>
              <w:jc w:val="center"/>
              <w:textAlignment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251</w:t>
            </w:r>
          </w:p>
        </w:tc>
      </w:tr>
      <w:tr w:rsidR="002D4E56" w:rsidRPr="008B5700">
        <w:trPr>
          <w:trHeight w:val="370"/>
          <w:jc w:val="center"/>
        </w:trPr>
        <w:tc>
          <w:tcPr>
            <w:tcW w:w="2079" w:type="dxa"/>
            <w:shd w:val="clear" w:color="auto" w:fill="B7DDE8"/>
            <w:noWrap/>
            <w:vAlign w:val="center"/>
          </w:tcPr>
          <w:p w:rsidR="002D4E56" w:rsidRPr="008B5700" w:rsidRDefault="00FE5C76">
            <w:pPr>
              <w:widowControl/>
              <w:spacing w:line="560" w:lineRule="exact"/>
              <w:jc w:val="center"/>
              <w:textAlignment w:val="center"/>
              <w:rPr>
                <w:rFonts w:ascii="仿宋_GB2312" w:eastAsia="仿宋_GB2312" w:hAnsi="仿宋_GB2312" w:cs="仿宋_GB2312"/>
                <w:sz w:val="28"/>
                <w:szCs w:val="28"/>
              </w:rPr>
            </w:pPr>
            <w:r w:rsidRPr="008B5700">
              <w:rPr>
                <w:rFonts w:ascii="仿宋_GB2312" w:eastAsia="仿宋_GB2312" w:hAnsi="仿宋_GB2312" w:cs="仿宋_GB2312" w:hint="eastAsia"/>
                <w:kern w:val="0"/>
                <w:sz w:val="28"/>
                <w:szCs w:val="28"/>
              </w:rPr>
              <w:t>3</w:t>
            </w:r>
          </w:p>
        </w:tc>
        <w:tc>
          <w:tcPr>
            <w:tcW w:w="3364" w:type="dxa"/>
            <w:shd w:val="clear" w:color="auto" w:fill="B7DDE8"/>
            <w:noWrap/>
            <w:vAlign w:val="center"/>
          </w:tcPr>
          <w:p w:rsidR="002D4E56" w:rsidRPr="008B5700" w:rsidRDefault="00FE5C76">
            <w:pPr>
              <w:widowControl/>
              <w:spacing w:line="560" w:lineRule="exact"/>
              <w:jc w:val="center"/>
              <w:textAlignment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非税收入</w:t>
            </w:r>
          </w:p>
        </w:tc>
        <w:tc>
          <w:tcPr>
            <w:tcW w:w="3015" w:type="dxa"/>
            <w:shd w:val="clear" w:color="auto" w:fill="B7DDE8"/>
            <w:noWrap/>
            <w:vAlign w:val="center"/>
          </w:tcPr>
          <w:p w:rsidR="002D4E56" w:rsidRPr="008B5700" w:rsidRDefault="00FE5C76">
            <w:pPr>
              <w:widowControl/>
              <w:spacing w:line="560" w:lineRule="exact"/>
              <w:jc w:val="center"/>
              <w:textAlignment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110</w:t>
            </w:r>
          </w:p>
        </w:tc>
      </w:tr>
      <w:tr w:rsidR="002D4E56" w:rsidRPr="008B5700">
        <w:trPr>
          <w:trHeight w:val="370"/>
          <w:jc w:val="center"/>
        </w:trPr>
        <w:tc>
          <w:tcPr>
            <w:tcW w:w="2079" w:type="dxa"/>
            <w:shd w:val="clear" w:color="auto" w:fill="FFFFFF"/>
            <w:noWrap/>
            <w:vAlign w:val="center"/>
          </w:tcPr>
          <w:p w:rsidR="002D4E56" w:rsidRPr="008B5700" w:rsidRDefault="00FE5C76">
            <w:pPr>
              <w:widowControl/>
              <w:spacing w:line="560" w:lineRule="exact"/>
              <w:jc w:val="center"/>
              <w:textAlignment w:val="center"/>
              <w:rPr>
                <w:rFonts w:ascii="仿宋_GB2312" w:eastAsia="仿宋_GB2312" w:hAnsi="仿宋_GB2312" w:cs="仿宋_GB2312"/>
                <w:sz w:val="28"/>
                <w:szCs w:val="28"/>
              </w:rPr>
            </w:pPr>
            <w:r w:rsidRPr="008B5700">
              <w:rPr>
                <w:rFonts w:ascii="仿宋_GB2312" w:eastAsia="仿宋_GB2312" w:hAnsi="仿宋_GB2312" w:cs="仿宋_GB2312" w:hint="eastAsia"/>
                <w:kern w:val="0"/>
                <w:sz w:val="28"/>
                <w:szCs w:val="28"/>
              </w:rPr>
              <w:lastRenderedPageBreak/>
              <w:t>4</w:t>
            </w:r>
          </w:p>
        </w:tc>
        <w:tc>
          <w:tcPr>
            <w:tcW w:w="3364" w:type="dxa"/>
            <w:shd w:val="clear" w:color="auto" w:fill="FFFFFF"/>
            <w:noWrap/>
            <w:vAlign w:val="center"/>
          </w:tcPr>
          <w:p w:rsidR="002D4E56" w:rsidRPr="008B5700" w:rsidRDefault="00FE5C76">
            <w:pPr>
              <w:widowControl/>
              <w:spacing w:line="560" w:lineRule="exact"/>
              <w:jc w:val="center"/>
              <w:textAlignment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征收管理</w:t>
            </w:r>
          </w:p>
        </w:tc>
        <w:tc>
          <w:tcPr>
            <w:tcW w:w="3015" w:type="dxa"/>
            <w:shd w:val="clear" w:color="auto" w:fill="FFFFFF"/>
            <w:noWrap/>
            <w:vAlign w:val="center"/>
          </w:tcPr>
          <w:p w:rsidR="002D4E56" w:rsidRPr="008B5700" w:rsidRDefault="00FE5C76">
            <w:pPr>
              <w:widowControl/>
              <w:spacing w:line="560" w:lineRule="exact"/>
              <w:jc w:val="center"/>
              <w:textAlignment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102</w:t>
            </w:r>
          </w:p>
        </w:tc>
      </w:tr>
      <w:tr w:rsidR="002D4E56" w:rsidRPr="008B5700">
        <w:trPr>
          <w:trHeight w:val="370"/>
          <w:jc w:val="center"/>
        </w:trPr>
        <w:tc>
          <w:tcPr>
            <w:tcW w:w="2079" w:type="dxa"/>
            <w:shd w:val="clear" w:color="auto" w:fill="B7DDE8"/>
            <w:noWrap/>
            <w:vAlign w:val="center"/>
          </w:tcPr>
          <w:p w:rsidR="002D4E56" w:rsidRPr="008B5700" w:rsidRDefault="00FE5C76">
            <w:pPr>
              <w:widowControl/>
              <w:spacing w:line="560" w:lineRule="exact"/>
              <w:jc w:val="center"/>
              <w:textAlignment w:val="center"/>
              <w:rPr>
                <w:rFonts w:ascii="仿宋_GB2312" w:eastAsia="仿宋_GB2312" w:hAnsi="仿宋_GB2312" w:cs="仿宋_GB2312"/>
                <w:sz w:val="28"/>
                <w:szCs w:val="28"/>
              </w:rPr>
            </w:pPr>
            <w:r w:rsidRPr="008B5700">
              <w:rPr>
                <w:rFonts w:ascii="仿宋_GB2312" w:eastAsia="仿宋_GB2312" w:hAnsi="仿宋_GB2312" w:cs="仿宋_GB2312" w:hint="eastAsia"/>
                <w:kern w:val="0"/>
                <w:sz w:val="28"/>
                <w:szCs w:val="28"/>
              </w:rPr>
              <w:t>5</w:t>
            </w:r>
          </w:p>
        </w:tc>
        <w:tc>
          <w:tcPr>
            <w:tcW w:w="3364" w:type="dxa"/>
            <w:shd w:val="clear" w:color="auto" w:fill="B7DDE8"/>
            <w:noWrap/>
            <w:vAlign w:val="center"/>
          </w:tcPr>
          <w:p w:rsidR="002D4E56" w:rsidRPr="008B5700" w:rsidRDefault="00FE5C76">
            <w:pPr>
              <w:widowControl/>
              <w:spacing w:line="560" w:lineRule="exact"/>
              <w:jc w:val="center"/>
              <w:textAlignment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企业所得税</w:t>
            </w:r>
          </w:p>
        </w:tc>
        <w:tc>
          <w:tcPr>
            <w:tcW w:w="3015" w:type="dxa"/>
            <w:shd w:val="clear" w:color="auto" w:fill="B7DDE8"/>
            <w:noWrap/>
            <w:vAlign w:val="center"/>
          </w:tcPr>
          <w:p w:rsidR="002D4E56" w:rsidRPr="008B5700" w:rsidRDefault="00FE5C76">
            <w:pPr>
              <w:widowControl/>
              <w:spacing w:line="560" w:lineRule="exact"/>
              <w:jc w:val="center"/>
              <w:textAlignment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70</w:t>
            </w:r>
          </w:p>
        </w:tc>
      </w:tr>
      <w:tr w:rsidR="002D4E56" w:rsidRPr="008B5700">
        <w:trPr>
          <w:trHeight w:val="370"/>
          <w:jc w:val="center"/>
        </w:trPr>
        <w:tc>
          <w:tcPr>
            <w:tcW w:w="2079" w:type="dxa"/>
            <w:shd w:val="clear" w:color="auto" w:fill="FFFFFF"/>
            <w:noWrap/>
            <w:vAlign w:val="center"/>
          </w:tcPr>
          <w:p w:rsidR="002D4E56" w:rsidRPr="008B5700" w:rsidRDefault="00FE5C76">
            <w:pPr>
              <w:widowControl/>
              <w:spacing w:line="560" w:lineRule="exact"/>
              <w:jc w:val="center"/>
              <w:textAlignment w:val="center"/>
              <w:rPr>
                <w:rFonts w:ascii="仿宋_GB2312" w:eastAsia="仿宋_GB2312" w:hAnsi="仿宋_GB2312" w:cs="仿宋_GB2312"/>
                <w:sz w:val="28"/>
                <w:szCs w:val="28"/>
              </w:rPr>
            </w:pPr>
            <w:r w:rsidRPr="008B5700">
              <w:rPr>
                <w:rFonts w:ascii="仿宋_GB2312" w:eastAsia="仿宋_GB2312" w:hAnsi="仿宋_GB2312" w:cs="仿宋_GB2312" w:hint="eastAsia"/>
                <w:kern w:val="0"/>
                <w:sz w:val="28"/>
                <w:szCs w:val="28"/>
              </w:rPr>
              <w:t>6</w:t>
            </w:r>
          </w:p>
        </w:tc>
        <w:tc>
          <w:tcPr>
            <w:tcW w:w="3364" w:type="dxa"/>
            <w:shd w:val="clear" w:color="auto" w:fill="FFFFFF"/>
            <w:noWrap/>
            <w:vAlign w:val="center"/>
          </w:tcPr>
          <w:p w:rsidR="002D4E56" w:rsidRPr="008B5700" w:rsidRDefault="00FE5C76">
            <w:pPr>
              <w:widowControl/>
              <w:spacing w:line="560" w:lineRule="exact"/>
              <w:jc w:val="center"/>
              <w:textAlignment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个人所得税</w:t>
            </w:r>
          </w:p>
        </w:tc>
        <w:tc>
          <w:tcPr>
            <w:tcW w:w="3015" w:type="dxa"/>
            <w:shd w:val="clear" w:color="auto" w:fill="FFFFFF"/>
            <w:noWrap/>
            <w:vAlign w:val="center"/>
          </w:tcPr>
          <w:p w:rsidR="002D4E56" w:rsidRPr="008B5700" w:rsidRDefault="00FE5C76">
            <w:pPr>
              <w:widowControl/>
              <w:spacing w:line="560" w:lineRule="exact"/>
              <w:jc w:val="center"/>
              <w:textAlignment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42</w:t>
            </w:r>
          </w:p>
        </w:tc>
      </w:tr>
      <w:tr w:rsidR="002D4E56" w:rsidRPr="008B5700">
        <w:trPr>
          <w:trHeight w:val="370"/>
          <w:jc w:val="center"/>
        </w:trPr>
        <w:tc>
          <w:tcPr>
            <w:tcW w:w="2079" w:type="dxa"/>
            <w:shd w:val="clear" w:color="auto" w:fill="B7DDE8"/>
            <w:noWrap/>
            <w:vAlign w:val="center"/>
          </w:tcPr>
          <w:p w:rsidR="002D4E56" w:rsidRPr="008B5700" w:rsidRDefault="00FE5C76">
            <w:pPr>
              <w:widowControl/>
              <w:spacing w:line="560" w:lineRule="exact"/>
              <w:jc w:val="center"/>
              <w:textAlignment w:val="center"/>
              <w:rPr>
                <w:rFonts w:ascii="仿宋_GB2312" w:eastAsia="仿宋_GB2312" w:hAnsi="仿宋_GB2312" w:cs="仿宋_GB2312"/>
                <w:sz w:val="28"/>
                <w:szCs w:val="28"/>
              </w:rPr>
            </w:pPr>
            <w:r w:rsidRPr="008B5700">
              <w:rPr>
                <w:rFonts w:ascii="仿宋_GB2312" w:eastAsia="仿宋_GB2312" w:hAnsi="仿宋_GB2312" w:cs="仿宋_GB2312" w:hint="eastAsia"/>
                <w:kern w:val="0"/>
                <w:sz w:val="28"/>
                <w:szCs w:val="28"/>
              </w:rPr>
              <w:t>7</w:t>
            </w:r>
          </w:p>
        </w:tc>
        <w:tc>
          <w:tcPr>
            <w:tcW w:w="3364" w:type="dxa"/>
            <w:shd w:val="clear" w:color="auto" w:fill="B7DDE8"/>
            <w:noWrap/>
            <w:vAlign w:val="center"/>
          </w:tcPr>
          <w:p w:rsidR="002D4E56" w:rsidRPr="008B5700" w:rsidRDefault="00FE5C76">
            <w:pPr>
              <w:widowControl/>
              <w:spacing w:line="560" w:lineRule="exact"/>
              <w:jc w:val="center"/>
              <w:textAlignment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纳税服务</w:t>
            </w:r>
          </w:p>
        </w:tc>
        <w:tc>
          <w:tcPr>
            <w:tcW w:w="3015" w:type="dxa"/>
            <w:shd w:val="clear" w:color="auto" w:fill="B7DDE8"/>
            <w:noWrap/>
            <w:vAlign w:val="center"/>
          </w:tcPr>
          <w:p w:rsidR="002D4E56" w:rsidRPr="008B5700" w:rsidRDefault="00FE5C76">
            <w:pPr>
              <w:widowControl/>
              <w:spacing w:line="560" w:lineRule="exact"/>
              <w:jc w:val="center"/>
              <w:textAlignment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38</w:t>
            </w:r>
          </w:p>
        </w:tc>
      </w:tr>
      <w:tr w:rsidR="002D4E56" w:rsidRPr="008B5700">
        <w:trPr>
          <w:trHeight w:val="369"/>
          <w:jc w:val="center"/>
        </w:trPr>
        <w:tc>
          <w:tcPr>
            <w:tcW w:w="2079" w:type="dxa"/>
            <w:shd w:val="clear" w:color="auto" w:fill="FFFFFF"/>
            <w:noWrap/>
            <w:vAlign w:val="center"/>
          </w:tcPr>
          <w:p w:rsidR="002D4E56" w:rsidRPr="008B5700" w:rsidRDefault="00FE5C76">
            <w:pPr>
              <w:widowControl/>
              <w:spacing w:line="560" w:lineRule="exact"/>
              <w:jc w:val="center"/>
              <w:textAlignment w:val="center"/>
              <w:rPr>
                <w:rFonts w:ascii="仿宋_GB2312" w:eastAsia="仿宋_GB2312" w:hAnsi="仿宋_GB2312" w:cs="仿宋_GB2312"/>
                <w:sz w:val="28"/>
                <w:szCs w:val="28"/>
              </w:rPr>
            </w:pPr>
            <w:r w:rsidRPr="008B5700">
              <w:rPr>
                <w:rFonts w:ascii="仿宋_GB2312" w:eastAsia="仿宋_GB2312" w:hAnsi="仿宋_GB2312" w:cs="仿宋_GB2312" w:hint="eastAsia"/>
                <w:kern w:val="0"/>
                <w:sz w:val="28"/>
                <w:szCs w:val="28"/>
              </w:rPr>
              <w:t>8</w:t>
            </w:r>
          </w:p>
        </w:tc>
        <w:tc>
          <w:tcPr>
            <w:tcW w:w="3364" w:type="dxa"/>
            <w:shd w:val="clear" w:color="auto" w:fill="FFFFFF"/>
            <w:noWrap/>
            <w:vAlign w:val="center"/>
          </w:tcPr>
          <w:p w:rsidR="002D4E56" w:rsidRPr="008B5700" w:rsidRDefault="00FE5C76">
            <w:pPr>
              <w:widowControl/>
              <w:spacing w:line="560" w:lineRule="exact"/>
              <w:jc w:val="center"/>
              <w:textAlignment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城市维护建设税</w:t>
            </w:r>
          </w:p>
        </w:tc>
        <w:tc>
          <w:tcPr>
            <w:tcW w:w="3015" w:type="dxa"/>
            <w:shd w:val="clear" w:color="auto" w:fill="FFFFFF"/>
            <w:noWrap/>
            <w:vAlign w:val="center"/>
          </w:tcPr>
          <w:p w:rsidR="002D4E56" w:rsidRPr="008B5700" w:rsidRDefault="00FE5C76">
            <w:pPr>
              <w:widowControl/>
              <w:spacing w:line="560" w:lineRule="exact"/>
              <w:jc w:val="center"/>
              <w:textAlignment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3</w:t>
            </w:r>
            <w:r w:rsidRPr="008B5700">
              <w:rPr>
                <w:rFonts w:ascii="仿宋_GB2312" w:eastAsia="仿宋_GB2312" w:hAnsi="仿宋_GB2312" w:cs="仿宋_GB2312" w:hint="eastAsia"/>
                <w:sz w:val="28"/>
                <w:szCs w:val="28"/>
              </w:rPr>
              <w:t>5</w:t>
            </w:r>
          </w:p>
        </w:tc>
      </w:tr>
      <w:tr w:rsidR="002D4E56" w:rsidRPr="008B5700">
        <w:trPr>
          <w:trHeight w:val="370"/>
          <w:jc w:val="center"/>
        </w:trPr>
        <w:tc>
          <w:tcPr>
            <w:tcW w:w="2079" w:type="dxa"/>
            <w:shd w:val="clear" w:color="auto" w:fill="B7DDE8"/>
            <w:noWrap/>
            <w:vAlign w:val="center"/>
          </w:tcPr>
          <w:p w:rsidR="002D4E56" w:rsidRPr="008B5700" w:rsidRDefault="00FE5C76">
            <w:pPr>
              <w:widowControl/>
              <w:spacing w:line="560" w:lineRule="exact"/>
              <w:jc w:val="center"/>
              <w:textAlignment w:val="center"/>
              <w:rPr>
                <w:rFonts w:ascii="仿宋_GB2312" w:eastAsia="仿宋_GB2312" w:hAnsi="仿宋_GB2312" w:cs="仿宋_GB2312"/>
                <w:sz w:val="28"/>
                <w:szCs w:val="28"/>
              </w:rPr>
            </w:pPr>
            <w:r w:rsidRPr="008B5700">
              <w:rPr>
                <w:rFonts w:ascii="仿宋_GB2312" w:eastAsia="仿宋_GB2312" w:hAnsi="仿宋_GB2312" w:cs="仿宋_GB2312" w:hint="eastAsia"/>
                <w:kern w:val="0"/>
                <w:sz w:val="28"/>
                <w:szCs w:val="28"/>
              </w:rPr>
              <w:t>9</w:t>
            </w:r>
          </w:p>
        </w:tc>
        <w:tc>
          <w:tcPr>
            <w:tcW w:w="3364" w:type="dxa"/>
            <w:shd w:val="clear" w:color="auto" w:fill="B7DDE8"/>
            <w:noWrap/>
            <w:vAlign w:val="center"/>
          </w:tcPr>
          <w:p w:rsidR="002D4E56" w:rsidRPr="008B5700" w:rsidRDefault="00FE5C76">
            <w:pPr>
              <w:widowControl/>
              <w:spacing w:line="560" w:lineRule="exact"/>
              <w:jc w:val="center"/>
              <w:textAlignment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印花税</w:t>
            </w:r>
          </w:p>
        </w:tc>
        <w:tc>
          <w:tcPr>
            <w:tcW w:w="3015" w:type="dxa"/>
            <w:shd w:val="clear" w:color="auto" w:fill="B7DDE8"/>
            <w:noWrap/>
            <w:vAlign w:val="center"/>
          </w:tcPr>
          <w:p w:rsidR="002D4E56" w:rsidRPr="008B5700" w:rsidRDefault="00FE5C76">
            <w:pPr>
              <w:widowControl/>
              <w:spacing w:line="560" w:lineRule="exact"/>
              <w:jc w:val="center"/>
              <w:textAlignment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3</w:t>
            </w:r>
            <w:r w:rsidRPr="008B5700">
              <w:rPr>
                <w:rFonts w:ascii="仿宋_GB2312" w:eastAsia="仿宋_GB2312" w:hAnsi="仿宋_GB2312" w:cs="仿宋_GB2312" w:hint="eastAsia"/>
                <w:sz w:val="28"/>
                <w:szCs w:val="28"/>
              </w:rPr>
              <w:t>7</w:t>
            </w:r>
          </w:p>
        </w:tc>
      </w:tr>
      <w:tr w:rsidR="002D4E56" w:rsidRPr="008B5700">
        <w:trPr>
          <w:trHeight w:val="382"/>
          <w:jc w:val="center"/>
        </w:trPr>
        <w:tc>
          <w:tcPr>
            <w:tcW w:w="2079" w:type="dxa"/>
            <w:shd w:val="clear" w:color="auto" w:fill="FFFFFF"/>
            <w:noWrap/>
            <w:vAlign w:val="center"/>
          </w:tcPr>
          <w:p w:rsidR="002D4E56" w:rsidRPr="008B5700" w:rsidRDefault="00FE5C76">
            <w:pPr>
              <w:widowControl/>
              <w:spacing w:line="560" w:lineRule="exact"/>
              <w:jc w:val="center"/>
              <w:textAlignment w:val="center"/>
              <w:rPr>
                <w:rFonts w:ascii="仿宋_GB2312" w:eastAsia="仿宋_GB2312" w:hAnsi="仿宋_GB2312" w:cs="仿宋_GB2312"/>
                <w:sz w:val="28"/>
                <w:szCs w:val="28"/>
              </w:rPr>
            </w:pPr>
            <w:r w:rsidRPr="008B5700">
              <w:rPr>
                <w:rFonts w:ascii="仿宋_GB2312" w:eastAsia="仿宋_GB2312" w:hAnsi="仿宋_GB2312" w:cs="仿宋_GB2312" w:hint="eastAsia"/>
                <w:kern w:val="0"/>
                <w:sz w:val="28"/>
                <w:szCs w:val="28"/>
              </w:rPr>
              <w:t>10</w:t>
            </w:r>
          </w:p>
        </w:tc>
        <w:tc>
          <w:tcPr>
            <w:tcW w:w="3364" w:type="dxa"/>
            <w:shd w:val="clear" w:color="auto" w:fill="FFFFFF"/>
            <w:noWrap/>
            <w:vAlign w:val="center"/>
          </w:tcPr>
          <w:p w:rsidR="002D4E56" w:rsidRPr="008B5700" w:rsidRDefault="00FE5C76">
            <w:pPr>
              <w:widowControl/>
              <w:spacing w:line="560" w:lineRule="exact"/>
              <w:jc w:val="center"/>
              <w:textAlignment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城镇土地使用税</w:t>
            </w:r>
          </w:p>
        </w:tc>
        <w:tc>
          <w:tcPr>
            <w:tcW w:w="3015" w:type="dxa"/>
            <w:shd w:val="clear" w:color="auto" w:fill="FFFFFF"/>
            <w:noWrap/>
            <w:vAlign w:val="center"/>
          </w:tcPr>
          <w:p w:rsidR="002D4E56" w:rsidRPr="008B5700" w:rsidRDefault="00FE5C76">
            <w:pPr>
              <w:widowControl/>
              <w:spacing w:line="560" w:lineRule="exact"/>
              <w:jc w:val="center"/>
              <w:textAlignment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1</w:t>
            </w:r>
            <w:r w:rsidRPr="008B5700">
              <w:rPr>
                <w:rFonts w:ascii="仿宋_GB2312" w:eastAsia="仿宋_GB2312" w:hAnsi="仿宋_GB2312" w:cs="仿宋_GB2312" w:hint="eastAsia"/>
                <w:sz w:val="28"/>
                <w:szCs w:val="28"/>
              </w:rPr>
              <w:t>0</w:t>
            </w:r>
          </w:p>
        </w:tc>
      </w:tr>
    </w:tbl>
    <w:p w:rsidR="002D4E56" w:rsidRDefault="00FE5C76">
      <w:pPr>
        <w:spacing w:line="560" w:lineRule="exact"/>
        <w:jc w:val="center"/>
        <w:rPr>
          <w:rFonts w:ascii="仿宋_GB2312" w:eastAsia="仿宋_GB2312" w:hAnsi="仿宋_GB2312" w:cs="仿宋_GB2312"/>
          <w:color w:val="000000" w:themeColor="text1"/>
          <w:kern w:val="0"/>
          <w:sz w:val="32"/>
          <w:szCs w:val="32"/>
        </w:rPr>
      </w:pPr>
      <w:r>
        <w:rPr>
          <w:rFonts w:ascii="楷体_GB2312" w:eastAsia="楷体_GB2312" w:hAnsi="楷体_GB2312" w:cs="楷体_GB2312" w:hint="eastAsia"/>
          <w:color w:val="000000" w:themeColor="text1"/>
          <w:sz w:val="32"/>
          <w:szCs w:val="32"/>
        </w:rPr>
        <w:t>表</w:t>
      </w:r>
      <w:r>
        <w:rPr>
          <w:rFonts w:ascii="楷体_GB2312" w:eastAsia="楷体_GB2312" w:hAnsi="楷体_GB2312" w:cs="楷体_GB2312" w:hint="eastAsia"/>
          <w:color w:val="000000" w:themeColor="text1"/>
          <w:sz w:val="32"/>
          <w:szCs w:val="32"/>
        </w:rPr>
        <w:t>2</w:t>
      </w:r>
      <w:r>
        <w:rPr>
          <w:rFonts w:ascii="楷体_GB2312" w:eastAsia="楷体_GB2312" w:hAnsi="楷体_GB2312" w:cs="楷体_GB2312" w:hint="eastAsia"/>
          <w:color w:val="000000" w:themeColor="text1"/>
          <w:sz w:val="32"/>
          <w:szCs w:val="32"/>
        </w:rPr>
        <w:t>：问题解答热点统计分析表</w:t>
      </w:r>
    </w:p>
    <w:p w:rsidR="002D4E56" w:rsidRDefault="00FE5C76">
      <w:pPr>
        <w:pStyle w:val="TableOfAuthoring"/>
        <w:spacing w:line="560" w:lineRule="exact"/>
        <w:ind w:leftChars="0" w:left="0" w:firstLineChars="200" w:firstLine="640"/>
        <w:rPr>
          <w:rFonts w:ascii="仿宋_GB2312" w:eastAsia="仿宋_GB2312" w:hAnsi="仿宋_GB2312" w:cs="仿宋_GB2312"/>
          <w:kern w:val="0"/>
          <w:sz w:val="32"/>
          <w:szCs w:val="32"/>
        </w:rPr>
      </w:pPr>
      <w:bookmarkStart w:id="3" w:name="_Toc7862"/>
      <w:r>
        <w:rPr>
          <w:rFonts w:ascii="仿宋_GB2312" w:eastAsia="仿宋_GB2312" w:hAnsi="仿宋_GB2312" w:cs="仿宋_GB2312" w:hint="eastAsia"/>
          <w:kern w:val="0"/>
          <w:sz w:val="32"/>
          <w:szCs w:val="32"/>
        </w:rPr>
        <w:t>将问题解答类别和数据相结合，简要分析如下。</w:t>
      </w:r>
    </w:p>
    <w:p w:rsidR="002D4E56" w:rsidRDefault="00FE5C76">
      <w:pPr>
        <w:pStyle w:val="TableOfAuthoring"/>
        <w:spacing w:line="560" w:lineRule="exact"/>
        <w:ind w:leftChars="0" w:left="0"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系统操作</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类问题以</w:t>
      </w:r>
      <w:r>
        <w:rPr>
          <w:rFonts w:ascii="仿宋_GB2312" w:eastAsia="仿宋_GB2312" w:hAnsi="仿宋_GB2312" w:cs="仿宋_GB2312" w:hint="eastAsia"/>
          <w:kern w:val="0"/>
          <w:sz w:val="32"/>
          <w:szCs w:val="32"/>
        </w:rPr>
        <w:t>450</w:t>
      </w:r>
      <w:r>
        <w:rPr>
          <w:rFonts w:ascii="仿宋_GB2312" w:eastAsia="仿宋_GB2312" w:hAnsi="仿宋_GB2312" w:cs="仿宋_GB2312"/>
          <w:kern w:val="0"/>
          <w:sz w:val="32"/>
          <w:szCs w:val="32"/>
        </w:rPr>
        <w:t>次高居首位，远超其他类别，</w:t>
      </w:r>
      <w:r>
        <w:rPr>
          <w:rFonts w:ascii="仿宋_GB2312" w:eastAsia="仿宋_GB2312" w:hAnsi="仿宋_GB2312" w:cs="仿宋_GB2312" w:hint="eastAsia"/>
          <w:kern w:val="0"/>
          <w:sz w:val="32"/>
          <w:szCs w:val="32"/>
        </w:rPr>
        <w:t>占总数量的</w:t>
      </w:r>
      <w:r>
        <w:rPr>
          <w:rFonts w:ascii="仿宋_GB2312" w:eastAsia="仿宋_GB2312" w:hAnsi="仿宋_GB2312" w:cs="仿宋_GB2312" w:hint="eastAsia"/>
          <w:kern w:val="0"/>
          <w:sz w:val="32"/>
          <w:szCs w:val="32"/>
        </w:rPr>
        <w:t>39%</w:t>
      </w:r>
      <w:r>
        <w:rPr>
          <w:rFonts w:ascii="仿宋_GB2312" w:eastAsia="仿宋_GB2312" w:hAnsi="仿宋_GB2312" w:cs="仿宋_GB2312" w:hint="eastAsia"/>
          <w:kern w:val="0"/>
          <w:sz w:val="32"/>
          <w:szCs w:val="32"/>
        </w:rPr>
        <w:t>，是最主要的问题咨询类别，反映用户在系统操作层面的使用难点和需求痛点</w:t>
      </w:r>
      <w:r>
        <w:rPr>
          <w:rFonts w:ascii="仿宋_GB2312" w:eastAsia="仿宋_GB2312" w:hAnsi="仿宋_GB2312" w:cs="仿宋_GB2312"/>
          <w:kern w:val="0"/>
          <w:sz w:val="32"/>
          <w:szCs w:val="32"/>
        </w:rPr>
        <w:t>。排名第二和第三的分别是</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增值税</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251</w:t>
      </w:r>
      <w:r>
        <w:rPr>
          <w:rFonts w:ascii="仿宋_GB2312" w:eastAsia="仿宋_GB2312" w:hAnsi="仿宋_GB2312" w:cs="仿宋_GB2312"/>
          <w:kern w:val="0"/>
          <w:sz w:val="32"/>
          <w:szCs w:val="32"/>
        </w:rPr>
        <w:t>次）和</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非税收入</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110</w:t>
      </w:r>
      <w:r>
        <w:rPr>
          <w:rFonts w:ascii="仿宋_GB2312" w:eastAsia="仿宋_GB2312" w:hAnsi="仿宋_GB2312" w:cs="仿宋_GB2312"/>
          <w:kern w:val="0"/>
          <w:sz w:val="32"/>
          <w:szCs w:val="32"/>
        </w:rPr>
        <w:t>次），</w:t>
      </w:r>
      <w:r>
        <w:rPr>
          <w:rFonts w:ascii="仿宋_GB2312" w:eastAsia="仿宋_GB2312" w:hAnsi="仿宋_GB2312" w:cs="仿宋_GB2312" w:hint="eastAsia"/>
          <w:kern w:val="0"/>
          <w:sz w:val="32"/>
          <w:szCs w:val="32"/>
        </w:rPr>
        <w:t>增值税相关问题中咨询量最高的类别，</w:t>
      </w:r>
      <w:r>
        <w:rPr>
          <w:rFonts w:ascii="仿宋_GB2312" w:eastAsia="仿宋_GB2312" w:hAnsi="仿宋_GB2312" w:cs="仿宋_GB2312"/>
          <w:kern w:val="0"/>
          <w:sz w:val="32"/>
          <w:szCs w:val="32"/>
        </w:rPr>
        <w:t>说明纳税人对核心税种申报流程存在较多疑问，有必要持续开展政策宣传与解读。</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征收管理</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与</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企业所得税</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分别以</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02</w:t>
      </w:r>
      <w:r>
        <w:rPr>
          <w:rFonts w:ascii="仿宋_GB2312" w:eastAsia="仿宋_GB2312" w:hAnsi="仿宋_GB2312" w:cs="仿宋_GB2312"/>
          <w:kern w:val="0"/>
          <w:sz w:val="32"/>
          <w:szCs w:val="32"/>
        </w:rPr>
        <w:t>次和</w:t>
      </w:r>
      <w:r>
        <w:rPr>
          <w:rFonts w:ascii="仿宋_GB2312" w:eastAsia="仿宋_GB2312" w:hAnsi="仿宋_GB2312" w:cs="仿宋_GB2312" w:hint="eastAsia"/>
          <w:kern w:val="0"/>
          <w:sz w:val="32"/>
          <w:szCs w:val="32"/>
        </w:rPr>
        <w:t>70</w:t>
      </w:r>
      <w:r>
        <w:rPr>
          <w:rFonts w:ascii="仿宋_GB2312" w:eastAsia="仿宋_GB2312" w:hAnsi="仿宋_GB2312" w:cs="仿宋_GB2312"/>
          <w:kern w:val="0"/>
          <w:sz w:val="32"/>
          <w:szCs w:val="32"/>
        </w:rPr>
        <w:t>次位列第四、第五，显示出纳税人对征管程序及企业所得税核算具有较强的咨询需求。</w:t>
      </w:r>
    </w:p>
    <w:p w:rsidR="002D4E56" w:rsidRDefault="00FE5C76">
      <w:pPr>
        <w:pStyle w:val="TableOfAuthoring"/>
        <w:spacing w:line="560" w:lineRule="exact"/>
        <w:ind w:leftChars="0" w:left="0" w:firstLineChars="200" w:firstLine="640"/>
      </w:pPr>
      <w:r>
        <w:rPr>
          <w:rFonts w:ascii="仿宋_GB2312" w:eastAsia="仿宋_GB2312" w:hAnsi="仿宋_GB2312" w:cs="仿宋_GB2312"/>
          <w:kern w:val="0"/>
          <w:sz w:val="32"/>
          <w:szCs w:val="32"/>
        </w:rPr>
        <w:t>相比之下，个人所得税、纳税服务、城市维护建设税、印花税及城镇土地使用税等问题数量较少，但仍不可忽视。</w:t>
      </w:r>
      <w:r>
        <w:rPr>
          <w:rFonts w:ascii="仿宋_GB2312" w:eastAsia="仿宋_GB2312" w:hAnsi="仿宋_GB2312" w:cs="仿宋_GB2312" w:hint="eastAsia"/>
          <w:kern w:val="0"/>
          <w:sz w:val="32"/>
          <w:szCs w:val="32"/>
        </w:rPr>
        <w:t>建议针对系统操作和增值税量大高频问题制作专项操作教程，常见问题手册或短视频讲解，降低用户理解和操作难度。</w:t>
      </w:r>
    </w:p>
    <w:bookmarkEnd w:id="3"/>
    <w:p w:rsidR="002D4E56" w:rsidRDefault="00FE5C76">
      <w:pPr>
        <w:pStyle w:val="1"/>
        <w:spacing w:before="0" w:after="0" w:line="560" w:lineRule="exact"/>
        <w:ind w:firstLineChars="200" w:firstLine="640"/>
        <w:rPr>
          <w:rFonts w:ascii="楷体_GB2312" w:eastAsia="楷体_GB2312" w:hAnsi="楷体_GB2312" w:cs="楷体_GB2312"/>
          <w:b w:val="0"/>
          <w:sz w:val="32"/>
          <w:szCs w:val="32"/>
        </w:rPr>
      </w:pPr>
      <w:r>
        <w:rPr>
          <w:rFonts w:ascii="楷体_GB2312" w:eastAsia="楷体_GB2312" w:hAnsi="楷体_GB2312" w:cs="楷体_GB2312" w:hint="eastAsia"/>
          <w:b w:val="0"/>
          <w:sz w:val="32"/>
          <w:szCs w:val="32"/>
        </w:rPr>
        <w:lastRenderedPageBreak/>
        <w:t>（三）征纳互动服务水平分析</w:t>
      </w:r>
    </w:p>
    <w:tbl>
      <w:tblPr>
        <w:tblStyle w:val="a7"/>
        <w:tblW w:w="9759" w:type="dxa"/>
        <w:tblLook w:val="04A0" w:firstRow="1" w:lastRow="0" w:firstColumn="1" w:lastColumn="0" w:noHBand="0" w:noVBand="1"/>
      </w:tblPr>
      <w:tblGrid>
        <w:gridCol w:w="4893"/>
        <w:gridCol w:w="4866"/>
      </w:tblGrid>
      <w:tr w:rsidR="002D4E56" w:rsidRPr="008B5700">
        <w:trPr>
          <w:trHeight w:val="481"/>
        </w:trPr>
        <w:tc>
          <w:tcPr>
            <w:tcW w:w="4893" w:type="dxa"/>
            <w:shd w:val="clear" w:color="auto" w:fill="4BACC6"/>
            <w:noWrap/>
            <w:vAlign w:val="center"/>
          </w:tcPr>
          <w:p w:rsidR="002D4E56" w:rsidRPr="008B5700" w:rsidRDefault="00FE5C76">
            <w:pPr>
              <w:jc w:val="center"/>
              <w:rPr>
                <w:rFonts w:ascii="黑体" w:eastAsia="黑体" w:hAnsi="黑体" w:cs="仿宋_GB2312"/>
                <w:sz w:val="28"/>
                <w:szCs w:val="28"/>
              </w:rPr>
            </w:pPr>
            <w:r w:rsidRPr="008B5700">
              <w:rPr>
                <w:rFonts w:ascii="黑体" w:eastAsia="黑体" w:hAnsi="黑体" w:cs="仿宋_GB2312" w:hint="eastAsia"/>
                <w:sz w:val="28"/>
                <w:szCs w:val="28"/>
              </w:rPr>
              <w:t>互动类别</w:t>
            </w:r>
          </w:p>
        </w:tc>
        <w:tc>
          <w:tcPr>
            <w:tcW w:w="4866" w:type="dxa"/>
            <w:shd w:val="clear" w:color="auto" w:fill="4BACC6"/>
            <w:noWrap/>
            <w:vAlign w:val="center"/>
          </w:tcPr>
          <w:p w:rsidR="002D4E56" w:rsidRPr="008B5700" w:rsidRDefault="00FE5C76">
            <w:pPr>
              <w:jc w:val="center"/>
              <w:rPr>
                <w:rFonts w:ascii="黑体" w:eastAsia="黑体" w:hAnsi="黑体" w:cs="仿宋_GB2312"/>
                <w:sz w:val="28"/>
                <w:szCs w:val="28"/>
              </w:rPr>
            </w:pPr>
            <w:r w:rsidRPr="008B5700">
              <w:rPr>
                <w:rFonts w:ascii="黑体" w:eastAsia="黑体" w:hAnsi="黑体" w:cs="仿宋_GB2312" w:hint="eastAsia"/>
                <w:sz w:val="28"/>
                <w:szCs w:val="28"/>
              </w:rPr>
              <w:t>数量</w:t>
            </w:r>
          </w:p>
        </w:tc>
      </w:tr>
      <w:tr w:rsidR="002D4E56" w:rsidRPr="008B5700">
        <w:trPr>
          <w:trHeight w:val="481"/>
        </w:trPr>
        <w:tc>
          <w:tcPr>
            <w:tcW w:w="4893" w:type="dxa"/>
            <w:shd w:val="clear" w:color="auto" w:fill="B7DDE8"/>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有效互动次数</w:t>
            </w:r>
          </w:p>
        </w:tc>
        <w:tc>
          <w:tcPr>
            <w:tcW w:w="4866" w:type="dxa"/>
            <w:shd w:val="clear" w:color="auto" w:fill="B7DDE8"/>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1584</w:t>
            </w:r>
          </w:p>
        </w:tc>
      </w:tr>
      <w:tr w:rsidR="002D4E56" w:rsidRPr="008B5700">
        <w:trPr>
          <w:trHeight w:val="481"/>
        </w:trPr>
        <w:tc>
          <w:tcPr>
            <w:tcW w:w="4893" w:type="dxa"/>
            <w:shd w:val="clear" w:color="auto" w:fill="FFFFFF"/>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智能互动服务量</w:t>
            </w:r>
          </w:p>
        </w:tc>
        <w:tc>
          <w:tcPr>
            <w:tcW w:w="4866" w:type="dxa"/>
            <w:shd w:val="clear" w:color="auto" w:fill="FFFFFF"/>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3300</w:t>
            </w:r>
          </w:p>
        </w:tc>
      </w:tr>
      <w:tr w:rsidR="002D4E56" w:rsidRPr="008B5700">
        <w:trPr>
          <w:trHeight w:val="481"/>
        </w:trPr>
        <w:tc>
          <w:tcPr>
            <w:tcW w:w="4893" w:type="dxa"/>
            <w:shd w:val="clear" w:color="auto" w:fill="B7DDE8"/>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智能应答发起量</w:t>
            </w:r>
          </w:p>
        </w:tc>
        <w:tc>
          <w:tcPr>
            <w:tcW w:w="4866" w:type="dxa"/>
            <w:shd w:val="clear" w:color="auto" w:fill="B7DDE8"/>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2335</w:t>
            </w:r>
          </w:p>
        </w:tc>
      </w:tr>
      <w:tr w:rsidR="002D4E56" w:rsidRPr="008B5700">
        <w:trPr>
          <w:trHeight w:val="481"/>
        </w:trPr>
        <w:tc>
          <w:tcPr>
            <w:tcW w:w="4893" w:type="dxa"/>
            <w:shd w:val="clear" w:color="auto" w:fill="FFFFFF"/>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智能应答有效次数</w:t>
            </w:r>
          </w:p>
        </w:tc>
        <w:tc>
          <w:tcPr>
            <w:tcW w:w="4866" w:type="dxa"/>
            <w:shd w:val="clear" w:color="auto" w:fill="FFFFFF"/>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1014</w:t>
            </w:r>
          </w:p>
        </w:tc>
      </w:tr>
      <w:tr w:rsidR="002D4E56" w:rsidRPr="008B5700">
        <w:trPr>
          <w:trHeight w:val="504"/>
        </w:trPr>
        <w:tc>
          <w:tcPr>
            <w:tcW w:w="4893" w:type="dxa"/>
            <w:shd w:val="clear" w:color="auto" w:fill="B7DDE8"/>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人工互动服务量</w:t>
            </w:r>
          </w:p>
        </w:tc>
        <w:tc>
          <w:tcPr>
            <w:tcW w:w="4866" w:type="dxa"/>
            <w:shd w:val="clear" w:color="auto" w:fill="B7DDE8"/>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942</w:t>
            </w:r>
          </w:p>
        </w:tc>
      </w:tr>
      <w:tr w:rsidR="002D4E56" w:rsidRPr="008B5700">
        <w:trPr>
          <w:trHeight w:val="481"/>
        </w:trPr>
        <w:tc>
          <w:tcPr>
            <w:tcW w:w="4893" w:type="dxa"/>
            <w:shd w:val="clear" w:color="auto" w:fill="FFFFFF"/>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人工互动有效发起量</w:t>
            </w:r>
          </w:p>
        </w:tc>
        <w:tc>
          <w:tcPr>
            <w:tcW w:w="4866" w:type="dxa"/>
            <w:shd w:val="clear" w:color="auto" w:fill="FFFFFF"/>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960</w:t>
            </w:r>
          </w:p>
        </w:tc>
      </w:tr>
      <w:tr w:rsidR="002D4E56" w:rsidRPr="008B5700">
        <w:trPr>
          <w:trHeight w:val="481"/>
        </w:trPr>
        <w:tc>
          <w:tcPr>
            <w:tcW w:w="4893" w:type="dxa"/>
            <w:shd w:val="clear" w:color="auto" w:fill="B7DDE8"/>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留言互动办结量</w:t>
            </w:r>
          </w:p>
        </w:tc>
        <w:tc>
          <w:tcPr>
            <w:tcW w:w="4866" w:type="dxa"/>
            <w:shd w:val="clear" w:color="auto" w:fill="B7DDE8"/>
            <w:noWrap/>
            <w:vAlign w:val="center"/>
          </w:tcPr>
          <w:p w:rsidR="002D4E56" w:rsidRPr="008B5700" w:rsidRDefault="00FE5C76">
            <w:pPr>
              <w:jc w:val="center"/>
              <w:rPr>
                <w:sz w:val="28"/>
                <w:szCs w:val="28"/>
              </w:rPr>
            </w:pPr>
            <w:r w:rsidRPr="008B5700">
              <w:rPr>
                <w:rFonts w:hint="eastAsia"/>
                <w:sz w:val="28"/>
                <w:szCs w:val="28"/>
              </w:rPr>
              <w:t>23</w:t>
            </w:r>
          </w:p>
        </w:tc>
      </w:tr>
      <w:tr w:rsidR="002D4E56" w:rsidRPr="008B5700">
        <w:trPr>
          <w:trHeight w:val="481"/>
        </w:trPr>
        <w:tc>
          <w:tcPr>
            <w:tcW w:w="4893" w:type="dxa"/>
            <w:shd w:val="clear" w:color="auto" w:fill="FFFFFF"/>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电话互动服务量</w:t>
            </w:r>
          </w:p>
        </w:tc>
        <w:tc>
          <w:tcPr>
            <w:tcW w:w="4866" w:type="dxa"/>
            <w:shd w:val="clear" w:color="auto" w:fill="FFFFFF"/>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0</w:t>
            </w:r>
          </w:p>
        </w:tc>
      </w:tr>
      <w:tr w:rsidR="002D4E56" w:rsidRPr="008B5700">
        <w:trPr>
          <w:trHeight w:val="481"/>
        </w:trPr>
        <w:tc>
          <w:tcPr>
            <w:tcW w:w="4893" w:type="dxa"/>
            <w:shd w:val="clear" w:color="auto" w:fill="B7DDE8"/>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预约互动发起量</w:t>
            </w:r>
          </w:p>
        </w:tc>
        <w:tc>
          <w:tcPr>
            <w:tcW w:w="4866" w:type="dxa"/>
            <w:shd w:val="clear" w:color="auto" w:fill="B7DDE8"/>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4</w:t>
            </w:r>
          </w:p>
        </w:tc>
      </w:tr>
      <w:tr w:rsidR="002D4E56" w:rsidRPr="008B5700">
        <w:trPr>
          <w:trHeight w:val="481"/>
        </w:trPr>
        <w:tc>
          <w:tcPr>
            <w:tcW w:w="4893" w:type="dxa"/>
            <w:shd w:val="clear" w:color="auto" w:fill="FFFFFF"/>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坐席人工</w:t>
            </w:r>
            <w:proofErr w:type="gramStart"/>
            <w:r w:rsidRPr="008B5700">
              <w:rPr>
                <w:rFonts w:ascii="仿宋_GB2312" w:eastAsia="仿宋_GB2312" w:hAnsi="仿宋_GB2312" w:cs="仿宋_GB2312" w:hint="eastAsia"/>
                <w:sz w:val="28"/>
                <w:szCs w:val="28"/>
              </w:rPr>
              <w:t>互动总</w:t>
            </w:r>
            <w:proofErr w:type="gramEnd"/>
            <w:r w:rsidRPr="008B5700">
              <w:rPr>
                <w:rFonts w:ascii="仿宋_GB2312" w:eastAsia="仿宋_GB2312" w:hAnsi="仿宋_GB2312" w:cs="仿宋_GB2312" w:hint="eastAsia"/>
                <w:sz w:val="28"/>
                <w:szCs w:val="28"/>
              </w:rPr>
              <w:t>时长</w:t>
            </w:r>
          </w:p>
        </w:tc>
        <w:tc>
          <w:tcPr>
            <w:tcW w:w="4866" w:type="dxa"/>
            <w:shd w:val="clear" w:color="auto" w:fill="FFFFFF"/>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283</w:t>
            </w:r>
            <w:r w:rsidRPr="008B5700">
              <w:rPr>
                <w:rFonts w:ascii="仿宋_GB2312" w:eastAsia="仿宋_GB2312" w:hAnsi="仿宋_GB2312" w:cs="仿宋_GB2312" w:hint="eastAsia"/>
                <w:sz w:val="28"/>
                <w:szCs w:val="28"/>
              </w:rPr>
              <w:t>时</w:t>
            </w:r>
            <w:r w:rsidRPr="008B5700">
              <w:rPr>
                <w:rFonts w:ascii="仿宋_GB2312" w:eastAsia="仿宋_GB2312" w:hAnsi="仿宋_GB2312" w:cs="仿宋_GB2312" w:hint="eastAsia"/>
                <w:sz w:val="28"/>
                <w:szCs w:val="28"/>
              </w:rPr>
              <w:t>14</w:t>
            </w:r>
            <w:r w:rsidRPr="008B5700">
              <w:rPr>
                <w:rFonts w:ascii="仿宋_GB2312" w:eastAsia="仿宋_GB2312" w:hAnsi="仿宋_GB2312" w:cs="仿宋_GB2312" w:hint="eastAsia"/>
                <w:sz w:val="28"/>
                <w:szCs w:val="28"/>
              </w:rPr>
              <w:t>分</w:t>
            </w:r>
            <w:r w:rsidRPr="008B5700">
              <w:rPr>
                <w:rFonts w:ascii="仿宋_GB2312" w:eastAsia="仿宋_GB2312" w:hAnsi="仿宋_GB2312" w:cs="仿宋_GB2312" w:hint="eastAsia"/>
                <w:sz w:val="28"/>
                <w:szCs w:val="28"/>
              </w:rPr>
              <w:t>17</w:t>
            </w:r>
            <w:r w:rsidRPr="008B5700">
              <w:rPr>
                <w:rFonts w:ascii="仿宋_GB2312" w:eastAsia="仿宋_GB2312" w:hAnsi="仿宋_GB2312" w:cs="仿宋_GB2312" w:hint="eastAsia"/>
                <w:sz w:val="28"/>
                <w:szCs w:val="28"/>
              </w:rPr>
              <w:t>秒</w:t>
            </w:r>
          </w:p>
        </w:tc>
      </w:tr>
      <w:tr w:rsidR="002D4E56" w:rsidRPr="008B5700">
        <w:trPr>
          <w:trHeight w:val="481"/>
        </w:trPr>
        <w:tc>
          <w:tcPr>
            <w:tcW w:w="4893" w:type="dxa"/>
            <w:shd w:val="clear" w:color="auto" w:fill="B7DDE8"/>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坐席平均服务时长</w:t>
            </w:r>
          </w:p>
        </w:tc>
        <w:tc>
          <w:tcPr>
            <w:tcW w:w="4866" w:type="dxa"/>
            <w:shd w:val="clear" w:color="auto" w:fill="B7DDE8"/>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1</w:t>
            </w:r>
            <w:r w:rsidRPr="008B5700">
              <w:rPr>
                <w:rFonts w:ascii="仿宋_GB2312" w:eastAsia="仿宋_GB2312" w:hAnsi="仿宋_GB2312" w:cs="仿宋_GB2312" w:hint="eastAsia"/>
                <w:sz w:val="28"/>
                <w:szCs w:val="28"/>
              </w:rPr>
              <w:t>时</w:t>
            </w:r>
            <w:r w:rsidRPr="008B5700">
              <w:rPr>
                <w:rFonts w:ascii="仿宋_GB2312" w:eastAsia="仿宋_GB2312" w:hAnsi="仿宋_GB2312" w:cs="仿宋_GB2312" w:hint="eastAsia"/>
                <w:sz w:val="28"/>
                <w:szCs w:val="28"/>
              </w:rPr>
              <w:t>19</w:t>
            </w:r>
            <w:r w:rsidRPr="008B5700">
              <w:rPr>
                <w:rFonts w:ascii="仿宋_GB2312" w:eastAsia="仿宋_GB2312" w:hAnsi="仿宋_GB2312" w:cs="仿宋_GB2312" w:hint="eastAsia"/>
                <w:sz w:val="28"/>
                <w:szCs w:val="28"/>
              </w:rPr>
              <w:t>分</w:t>
            </w:r>
            <w:r w:rsidRPr="008B5700">
              <w:rPr>
                <w:rFonts w:ascii="仿宋_GB2312" w:eastAsia="仿宋_GB2312" w:hAnsi="仿宋_GB2312" w:cs="仿宋_GB2312" w:hint="eastAsia"/>
                <w:sz w:val="28"/>
                <w:szCs w:val="28"/>
              </w:rPr>
              <w:t>3</w:t>
            </w:r>
            <w:r w:rsidRPr="008B5700">
              <w:rPr>
                <w:rFonts w:ascii="仿宋_GB2312" w:eastAsia="仿宋_GB2312" w:hAnsi="仿宋_GB2312" w:cs="仿宋_GB2312" w:hint="eastAsia"/>
                <w:sz w:val="28"/>
                <w:szCs w:val="28"/>
              </w:rPr>
              <w:t>秒</w:t>
            </w:r>
          </w:p>
        </w:tc>
      </w:tr>
      <w:tr w:rsidR="002D4E56" w:rsidRPr="008B5700">
        <w:trPr>
          <w:trHeight w:val="481"/>
        </w:trPr>
        <w:tc>
          <w:tcPr>
            <w:tcW w:w="4893" w:type="dxa"/>
            <w:shd w:val="clear" w:color="auto" w:fill="FFFFFF"/>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纳税人</w:t>
            </w:r>
            <w:proofErr w:type="gramStart"/>
            <w:r w:rsidRPr="008B5700">
              <w:rPr>
                <w:rFonts w:ascii="仿宋_GB2312" w:eastAsia="仿宋_GB2312" w:hAnsi="仿宋_GB2312" w:cs="仿宋_GB2312" w:hint="eastAsia"/>
                <w:sz w:val="28"/>
                <w:szCs w:val="28"/>
              </w:rPr>
              <w:t>等候总</w:t>
            </w:r>
            <w:proofErr w:type="gramEnd"/>
            <w:r w:rsidRPr="008B5700">
              <w:rPr>
                <w:rFonts w:ascii="仿宋_GB2312" w:eastAsia="仿宋_GB2312" w:hAnsi="仿宋_GB2312" w:cs="仿宋_GB2312" w:hint="eastAsia"/>
                <w:sz w:val="28"/>
                <w:szCs w:val="28"/>
              </w:rPr>
              <w:t>时长</w:t>
            </w:r>
          </w:p>
        </w:tc>
        <w:tc>
          <w:tcPr>
            <w:tcW w:w="4866" w:type="dxa"/>
            <w:shd w:val="clear" w:color="auto" w:fill="FFFFFF"/>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13</w:t>
            </w:r>
            <w:r w:rsidRPr="008B5700">
              <w:rPr>
                <w:rFonts w:ascii="仿宋_GB2312" w:eastAsia="仿宋_GB2312" w:hAnsi="仿宋_GB2312" w:cs="仿宋_GB2312" w:hint="eastAsia"/>
                <w:sz w:val="28"/>
                <w:szCs w:val="28"/>
              </w:rPr>
              <w:t>时</w:t>
            </w:r>
            <w:r w:rsidRPr="008B5700">
              <w:rPr>
                <w:rFonts w:ascii="仿宋_GB2312" w:eastAsia="仿宋_GB2312" w:hAnsi="仿宋_GB2312" w:cs="仿宋_GB2312" w:hint="eastAsia"/>
                <w:sz w:val="28"/>
                <w:szCs w:val="28"/>
              </w:rPr>
              <w:t>7</w:t>
            </w:r>
            <w:r w:rsidRPr="008B5700">
              <w:rPr>
                <w:rFonts w:ascii="仿宋_GB2312" w:eastAsia="仿宋_GB2312" w:hAnsi="仿宋_GB2312" w:cs="仿宋_GB2312" w:hint="eastAsia"/>
                <w:sz w:val="28"/>
                <w:szCs w:val="28"/>
              </w:rPr>
              <w:t>分</w:t>
            </w:r>
            <w:r w:rsidRPr="008B5700">
              <w:rPr>
                <w:rFonts w:ascii="仿宋_GB2312" w:eastAsia="仿宋_GB2312" w:hAnsi="仿宋_GB2312" w:cs="仿宋_GB2312" w:hint="eastAsia"/>
                <w:sz w:val="28"/>
                <w:szCs w:val="28"/>
              </w:rPr>
              <w:t>26</w:t>
            </w:r>
            <w:r w:rsidRPr="008B5700">
              <w:rPr>
                <w:rFonts w:ascii="仿宋_GB2312" w:eastAsia="仿宋_GB2312" w:hAnsi="仿宋_GB2312" w:cs="仿宋_GB2312" w:hint="eastAsia"/>
                <w:sz w:val="28"/>
                <w:szCs w:val="28"/>
              </w:rPr>
              <w:t>秒</w:t>
            </w:r>
          </w:p>
        </w:tc>
      </w:tr>
      <w:tr w:rsidR="002D4E56" w:rsidRPr="008B5700">
        <w:trPr>
          <w:trHeight w:val="481"/>
        </w:trPr>
        <w:tc>
          <w:tcPr>
            <w:tcW w:w="4893" w:type="dxa"/>
            <w:shd w:val="clear" w:color="auto" w:fill="B7DDE8"/>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平均人工互动等候时长</w:t>
            </w:r>
            <w:r w:rsidRPr="008B5700">
              <w:rPr>
                <w:rFonts w:ascii="仿宋_GB2312" w:eastAsia="仿宋_GB2312" w:hAnsi="仿宋_GB2312" w:cs="仿宋_GB2312" w:hint="eastAsia"/>
                <w:sz w:val="28"/>
                <w:szCs w:val="28"/>
              </w:rPr>
              <w:t>(</w:t>
            </w:r>
            <w:r w:rsidRPr="008B5700">
              <w:rPr>
                <w:rFonts w:ascii="仿宋_GB2312" w:eastAsia="仿宋_GB2312" w:hAnsi="仿宋_GB2312" w:cs="仿宋_GB2312" w:hint="eastAsia"/>
                <w:sz w:val="28"/>
                <w:szCs w:val="28"/>
              </w:rPr>
              <w:t>秒</w:t>
            </w:r>
            <w:r w:rsidRPr="008B5700">
              <w:rPr>
                <w:rFonts w:ascii="仿宋_GB2312" w:eastAsia="仿宋_GB2312" w:hAnsi="仿宋_GB2312" w:cs="仿宋_GB2312" w:hint="eastAsia"/>
                <w:sz w:val="28"/>
                <w:szCs w:val="28"/>
              </w:rPr>
              <w:t>)</w:t>
            </w:r>
          </w:p>
        </w:tc>
        <w:tc>
          <w:tcPr>
            <w:tcW w:w="4866" w:type="dxa"/>
            <w:shd w:val="clear" w:color="auto" w:fill="B7DDE8"/>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0</w:t>
            </w:r>
            <w:r w:rsidRPr="008B5700">
              <w:rPr>
                <w:rFonts w:ascii="仿宋_GB2312" w:eastAsia="仿宋_GB2312" w:hAnsi="仿宋_GB2312" w:cs="仿宋_GB2312" w:hint="eastAsia"/>
                <w:sz w:val="28"/>
                <w:szCs w:val="28"/>
              </w:rPr>
              <w:t>时</w:t>
            </w:r>
            <w:r w:rsidRPr="008B5700">
              <w:rPr>
                <w:rFonts w:ascii="仿宋_GB2312" w:eastAsia="仿宋_GB2312" w:hAnsi="仿宋_GB2312" w:cs="仿宋_GB2312" w:hint="eastAsia"/>
                <w:sz w:val="28"/>
                <w:szCs w:val="28"/>
              </w:rPr>
              <w:t>0</w:t>
            </w:r>
            <w:r w:rsidRPr="008B5700">
              <w:rPr>
                <w:rFonts w:ascii="仿宋_GB2312" w:eastAsia="仿宋_GB2312" w:hAnsi="仿宋_GB2312" w:cs="仿宋_GB2312" w:hint="eastAsia"/>
                <w:sz w:val="28"/>
                <w:szCs w:val="28"/>
              </w:rPr>
              <w:t>分</w:t>
            </w:r>
            <w:r w:rsidRPr="008B5700">
              <w:rPr>
                <w:rFonts w:ascii="仿宋_GB2312" w:eastAsia="仿宋_GB2312" w:hAnsi="仿宋_GB2312" w:cs="仿宋_GB2312" w:hint="eastAsia"/>
                <w:sz w:val="28"/>
                <w:szCs w:val="28"/>
              </w:rPr>
              <w:t>50</w:t>
            </w:r>
            <w:r w:rsidRPr="008B5700">
              <w:rPr>
                <w:rFonts w:ascii="仿宋_GB2312" w:eastAsia="仿宋_GB2312" w:hAnsi="仿宋_GB2312" w:cs="仿宋_GB2312" w:hint="eastAsia"/>
                <w:sz w:val="28"/>
                <w:szCs w:val="28"/>
              </w:rPr>
              <w:t>秒</w:t>
            </w:r>
          </w:p>
        </w:tc>
      </w:tr>
      <w:tr w:rsidR="002D4E56" w:rsidRPr="008B5700">
        <w:trPr>
          <w:trHeight w:val="481"/>
        </w:trPr>
        <w:tc>
          <w:tcPr>
            <w:tcW w:w="4893" w:type="dxa"/>
            <w:shd w:val="clear" w:color="auto" w:fill="FFFFFF"/>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纳税人咨询总时长</w:t>
            </w:r>
          </w:p>
        </w:tc>
        <w:tc>
          <w:tcPr>
            <w:tcW w:w="4866" w:type="dxa"/>
            <w:shd w:val="clear" w:color="auto" w:fill="FFFFFF"/>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283</w:t>
            </w:r>
            <w:r w:rsidRPr="008B5700">
              <w:rPr>
                <w:rFonts w:ascii="仿宋_GB2312" w:eastAsia="仿宋_GB2312" w:hAnsi="仿宋_GB2312" w:cs="仿宋_GB2312" w:hint="eastAsia"/>
                <w:sz w:val="28"/>
                <w:szCs w:val="28"/>
              </w:rPr>
              <w:t>时</w:t>
            </w:r>
            <w:r w:rsidRPr="008B5700">
              <w:rPr>
                <w:rFonts w:ascii="仿宋_GB2312" w:eastAsia="仿宋_GB2312" w:hAnsi="仿宋_GB2312" w:cs="仿宋_GB2312" w:hint="eastAsia"/>
                <w:sz w:val="28"/>
                <w:szCs w:val="28"/>
              </w:rPr>
              <w:t>14</w:t>
            </w:r>
            <w:r w:rsidRPr="008B5700">
              <w:rPr>
                <w:rFonts w:ascii="仿宋_GB2312" w:eastAsia="仿宋_GB2312" w:hAnsi="仿宋_GB2312" w:cs="仿宋_GB2312" w:hint="eastAsia"/>
                <w:sz w:val="28"/>
                <w:szCs w:val="28"/>
              </w:rPr>
              <w:t>分</w:t>
            </w:r>
            <w:r w:rsidRPr="008B5700">
              <w:rPr>
                <w:rFonts w:ascii="仿宋_GB2312" w:eastAsia="仿宋_GB2312" w:hAnsi="仿宋_GB2312" w:cs="仿宋_GB2312" w:hint="eastAsia"/>
                <w:sz w:val="28"/>
                <w:szCs w:val="28"/>
              </w:rPr>
              <w:t>17</w:t>
            </w:r>
            <w:r w:rsidRPr="008B5700">
              <w:rPr>
                <w:rFonts w:ascii="仿宋_GB2312" w:eastAsia="仿宋_GB2312" w:hAnsi="仿宋_GB2312" w:cs="仿宋_GB2312" w:hint="eastAsia"/>
                <w:sz w:val="28"/>
                <w:szCs w:val="28"/>
              </w:rPr>
              <w:t>秒</w:t>
            </w:r>
          </w:p>
        </w:tc>
      </w:tr>
      <w:tr w:rsidR="002D4E56" w:rsidRPr="008B5700">
        <w:trPr>
          <w:trHeight w:val="481"/>
        </w:trPr>
        <w:tc>
          <w:tcPr>
            <w:tcW w:w="4893" w:type="dxa"/>
            <w:shd w:val="clear" w:color="auto" w:fill="B7DDE8"/>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智能应答平均时长</w:t>
            </w:r>
          </w:p>
        </w:tc>
        <w:tc>
          <w:tcPr>
            <w:tcW w:w="4866" w:type="dxa"/>
            <w:shd w:val="clear" w:color="auto" w:fill="B7DDE8"/>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1764.68</w:t>
            </w:r>
            <w:r w:rsidRPr="008B5700">
              <w:rPr>
                <w:rFonts w:ascii="仿宋_GB2312" w:eastAsia="仿宋_GB2312" w:hAnsi="仿宋_GB2312" w:cs="仿宋_GB2312" w:hint="eastAsia"/>
                <w:sz w:val="28"/>
                <w:szCs w:val="28"/>
              </w:rPr>
              <w:t>秒</w:t>
            </w:r>
          </w:p>
        </w:tc>
      </w:tr>
      <w:tr w:rsidR="002D4E56" w:rsidRPr="008B5700">
        <w:trPr>
          <w:trHeight w:val="481"/>
        </w:trPr>
        <w:tc>
          <w:tcPr>
            <w:tcW w:w="4893" w:type="dxa"/>
            <w:shd w:val="clear" w:color="auto" w:fill="FFFFFF"/>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转人工率</w:t>
            </w:r>
          </w:p>
        </w:tc>
        <w:tc>
          <w:tcPr>
            <w:tcW w:w="4866" w:type="dxa"/>
            <w:shd w:val="clear" w:color="auto" w:fill="FFFFFF"/>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92.</w:t>
            </w:r>
            <w:r w:rsidRPr="008B5700">
              <w:rPr>
                <w:rFonts w:ascii="仿宋_GB2312" w:eastAsia="仿宋_GB2312" w:hAnsi="仿宋_GB2312" w:cs="仿宋_GB2312" w:hint="eastAsia"/>
                <w:sz w:val="28"/>
                <w:szCs w:val="28"/>
              </w:rPr>
              <w:t>7</w:t>
            </w:r>
            <w:r w:rsidRPr="008B5700">
              <w:rPr>
                <w:rFonts w:ascii="仿宋_GB2312" w:eastAsia="仿宋_GB2312" w:hAnsi="仿宋_GB2312" w:cs="仿宋_GB2312" w:hint="eastAsia"/>
                <w:sz w:val="28"/>
                <w:szCs w:val="28"/>
              </w:rPr>
              <w:t>%</w:t>
            </w:r>
          </w:p>
        </w:tc>
      </w:tr>
      <w:tr w:rsidR="002D4E56" w:rsidRPr="008B5700">
        <w:trPr>
          <w:trHeight w:val="493"/>
        </w:trPr>
        <w:tc>
          <w:tcPr>
            <w:tcW w:w="4893" w:type="dxa"/>
            <w:shd w:val="clear" w:color="auto" w:fill="B7DDE8"/>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人工互动平均时长</w:t>
            </w:r>
          </w:p>
        </w:tc>
        <w:tc>
          <w:tcPr>
            <w:tcW w:w="4866" w:type="dxa"/>
            <w:shd w:val="clear" w:color="auto" w:fill="B7DDE8"/>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0</w:t>
            </w:r>
            <w:r w:rsidRPr="008B5700">
              <w:rPr>
                <w:rFonts w:ascii="仿宋_GB2312" w:eastAsia="仿宋_GB2312" w:hAnsi="仿宋_GB2312" w:cs="仿宋_GB2312" w:hint="eastAsia"/>
                <w:sz w:val="28"/>
                <w:szCs w:val="28"/>
              </w:rPr>
              <w:t>时</w:t>
            </w:r>
            <w:r w:rsidRPr="008B5700">
              <w:rPr>
                <w:rFonts w:ascii="仿宋_GB2312" w:eastAsia="仿宋_GB2312" w:hAnsi="仿宋_GB2312" w:cs="仿宋_GB2312" w:hint="eastAsia"/>
                <w:sz w:val="28"/>
                <w:szCs w:val="28"/>
              </w:rPr>
              <w:t>1</w:t>
            </w:r>
            <w:r w:rsidRPr="008B5700">
              <w:rPr>
                <w:rFonts w:ascii="仿宋_GB2312" w:eastAsia="仿宋_GB2312" w:hAnsi="仿宋_GB2312" w:cs="仿宋_GB2312" w:hint="eastAsia"/>
                <w:sz w:val="28"/>
                <w:szCs w:val="28"/>
              </w:rPr>
              <w:t>8</w:t>
            </w:r>
            <w:r w:rsidRPr="008B5700">
              <w:rPr>
                <w:rFonts w:ascii="仿宋_GB2312" w:eastAsia="仿宋_GB2312" w:hAnsi="仿宋_GB2312" w:cs="仿宋_GB2312" w:hint="eastAsia"/>
                <w:sz w:val="28"/>
                <w:szCs w:val="28"/>
              </w:rPr>
              <w:t>分</w:t>
            </w:r>
            <w:r w:rsidRPr="008B5700">
              <w:rPr>
                <w:rFonts w:ascii="仿宋_GB2312" w:eastAsia="仿宋_GB2312" w:hAnsi="仿宋_GB2312" w:cs="仿宋_GB2312" w:hint="eastAsia"/>
                <w:sz w:val="28"/>
                <w:szCs w:val="28"/>
              </w:rPr>
              <w:t>2</w:t>
            </w:r>
            <w:r w:rsidRPr="008B5700">
              <w:rPr>
                <w:rFonts w:ascii="仿宋_GB2312" w:eastAsia="仿宋_GB2312" w:hAnsi="仿宋_GB2312" w:cs="仿宋_GB2312" w:hint="eastAsia"/>
                <w:sz w:val="28"/>
                <w:szCs w:val="28"/>
              </w:rPr>
              <w:t>秒</w:t>
            </w:r>
          </w:p>
        </w:tc>
      </w:tr>
      <w:tr w:rsidR="002D4E56" w:rsidRPr="008B5700">
        <w:trPr>
          <w:trHeight w:val="493"/>
        </w:trPr>
        <w:tc>
          <w:tcPr>
            <w:tcW w:w="4893" w:type="dxa"/>
            <w:shd w:val="clear" w:color="auto" w:fill="FFFFFF"/>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人工互动成功率</w:t>
            </w:r>
          </w:p>
        </w:tc>
        <w:tc>
          <w:tcPr>
            <w:tcW w:w="4866" w:type="dxa"/>
            <w:shd w:val="clear" w:color="auto" w:fill="FFFFFF"/>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98.13</w:t>
            </w:r>
            <w:r w:rsidRPr="008B5700">
              <w:rPr>
                <w:rFonts w:ascii="仿宋_GB2312" w:eastAsia="仿宋_GB2312" w:hAnsi="仿宋_GB2312" w:cs="仿宋_GB2312" w:hint="eastAsia"/>
                <w:sz w:val="28"/>
                <w:szCs w:val="28"/>
              </w:rPr>
              <w:t>%</w:t>
            </w:r>
          </w:p>
        </w:tc>
      </w:tr>
    </w:tbl>
    <w:p w:rsidR="002D4E56" w:rsidRDefault="00FE5C76">
      <w:pPr>
        <w:spacing w:line="560" w:lineRule="exact"/>
        <w:jc w:val="center"/>
        <w:rPr>
          <w:rFonts w:ascii="仿宋_GB2312" w:eastAsia="仿宋_GB2312" w:hAnsi="仿宋_GB2312" w:cs="仿宋_GB2312"/>
          <w:kern w:val="0"/>
          <w:sz w:val="32"/>
          <w:szCs w:val="32"/>
        </w:rPr>
      </w:pPr>
      <w:r>
        <w:rPr>
          <w:rFonts w:ascii="楷体_GB2312" w:eastAsia="楷体_GB2312" w:hAnsi="楷体_GB2312" w:cs="楷体_GB2312" w:hint="eastAsia"/>
          <w:sz w:val="32"/>
          <w:szCs w:val="32"/>
        </w:rPr>
        <w:lastRenderedPageBreak/>
        <w:t>表</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：兴安盟智能互动业务状况及服务效能</w:t>
      </w:r>
    </w:p>
    <w:p w:rsidR="002D4E56" w:rsidRDefault="00FE5C7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智能互动与人工互动的基本情况</w:t>
      </w:r>
      <w:r>
        <w:rPr>
          <w:rFonts w:ascii="仿宋_GB2312" w:eastAsia="仿宋_GB2312" w:hAnsi="仿宋_GB2312" w:cs="仿宋_GB2312" w:hint="eastAsia"/>
          <w:kern w:val="0"/>
          <w:sz w:val="32"/>
          <w:szCs w:val="32"/>
        </w:rPr>
        <w:t>及</w:t>
      </w:r>
      <w:r>
        <w:rPr>
          <w:rFonts w:ascii="仿宋_GB2312" w:eastAsia="仿宋_GB2312" w:hAnsi="仿宋_GB2312" w:cs="仿宋_GB2312"/>
          <w:kern w:val="0"/>
          <w:sz w:val="32"/>
          <w:szCs w:val="32"/>
        </w:rPr>
        <w:t>服务效率分析</w:t>
      </w:r>
    </w:p>
    <w:p w:rsidR="002D4E56" w:rsidRDefault="00FE5C76">
      <w:pPr>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整体来看，征纳互动服务以智能互动与人工互动相结合的方式开展，智能互动服务量</w:t>
      </w:r>
      <w:r>
        <w:rPr>
          <w:rFonts w:ascii="仿宋_GB2312" w:eastAsia="仿宋_GB2312" w:hAnsi="仿宋_GB2312" w:cs="仿宋_GB2312" w:hint="eastAsia"/>
          <w:color w:val="000000" w:themeColor="text1"/>
          <w:kern w:val="0"/>
          <w:sz w:val="32"/>
          <w:szCs w:val="32"/>
        </w:rPr>
        <w:t>3300</w:t>
      </w:r>
      <w:r>
        <w:rPr>
          <w:rFonts w:ascii="仿宋_GB2312" w:eastAsia="仿宋_GB2312" w:hAnsi="仿宋_GB2312" w:cs="仿宋_GB2312" w:hint="eastAsia"/>
          <w:color w:val="000000" w:themeColor="text1"/>
          <w:kern w:val="0"/>
          <w:sz w:val="32"/>
          <w:szCs w:val="32"/>
        </w:rPr>
        <w:t>次显著高于人工互动服务量</w:t>
      </w:r>
      <w:r>
        <w:rPr>
          <w:rFonts w:ascii="仿宋_GB2312" w:eastAsia="仿宋_GB2312" w:hAnsi="仿宋_GB2312" w:cs="仿宋_GB2312" w:hint="eastAsia"/>
          <w:color w:val="000000" w:themeColor="text1"/>
          <w:kern w:val="0"/>
          <w:sz w:val="32"/>
          <w:szCs w:val="32"/>
        </w:rPr>
        <w:t>942</w:t>
      </w:r>
      <w:r>
        <w:rPr>
          <w:rFonts w:ascii="仿宋_GB2312" w:eastAsia="仿宋_GB2312" w:hAnsi="仿宋_GB2312" w:cs="仿宋_GB2312" w:hint="eastAsia"/>
          <w:color w:val="000000" w:themeColor="text1"/>
          <w:kern w:val="0"/>
          <w:sz w:val="32"/>
          <w:szCs w:val="32"/>
        </w:rPr>
        <w:t>次，说明系统具备一定的自动化服务能力。然而，转人工率高达</w:t>
      </w:r>
      <w:r>
        <w:rPr>
          <w:rFonts w:ascii="仿宋_GB2312" w:eastAsia="仿宋_GB2312" w:hAnsi="仿宋_GB2312" w:cs="仿宋_GB2312" w:hint="eastAsia"/>
          <w:color w:val="000000" w:themeColor="text1"/>
          <w:kern w:val="0"/>
          <w:sz w:val="32"/>
          <w:szCs w:val="32"/>
        </w:rPr>
        <w:t>92.7%</w:t>
      </w:r>
      <w:r>
        <w:rPr>
          <w:rFonts w:ascii="仿宋_GB2312" w:eastAsia="仿宋_GB2312" w:hAnsi="仿宋_GB2312" w:cs="仿宋_GB2312" w:hint="eastAsia"/>
          <w:color w:val="000000" w:themeColor="text1"/>
          <w:kern w:val="0"/>
          <w:sz w:val="32"/>
          <w:szCs w:val="32"/>
        </w:rPr>
        <w:t>，反映出纳税人在实际咨询中仍高度依赖人工服务，智能应答系统在解决复杂问题或用户体验方面可能存在不足。</w:t>
      </w:r>
    </w:p>
    <w:p w:rsidR="002D4E56" w:rsidRDefault="00FE5C76">
      <w:pPr>
        <w:pStyle w:val="TableOfAuthoring"/>
        <w:spacing w:line="560" w:lineRule="exact"/>
        <w:ind w:leftChars="0" w:left="0"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1</w:t>
      </w:r>
      <w:r>
        <w:rPr>
          <w:rFonts w:ascii="仿宋_GB2312" w:eastAsia="仿宋_GB2312" w:hAnsi="仿宋_GB2312" w:cs="仿宋_GB2312" w:hint="eastAsia"/>
          <w:color w:val="000000" w:themeColor="text1"/>
          <w:kern w:val="0"/>
          <w:sz w:val="32"/>
          <w:szCs w:val="32"/>
        </w:rPr>
        <w:t>）互动质量方面，人工互动成功率较高，达到</w:t>
      </w:r>
      <w:r>
        <w:rPr>
          <w:rFonts w:ascii="仿宋_GB2312" w:eastAsia="仿宋_GB2312" w:hAnsi="仿宋_GB2312" w:cs="仿宋_GB2312" w:hint="eastAsia"/>
          <w:color w:val="000000" w:themeColor="text1"/>
          <w:kern w:val="0"/>
          <w:sz w:val="32"/>
          <w:szCs w:val="32"/>
        </w:rPr>
        <w:t>98.13%</w:t>
      </w:r>
      <w:r>
        <w:rPr>
          <w:rFonts w:ascii="仿宋_GB2312" w:eastAsia="仿宋_GB2312" w:hAnsi="仿宋_GB2312" w:cs="仿宋_GB2312" w:hint="eastAsia"/>
          <w:color w:val="000000" w:themeColor="text1"/>
          <w:kern w:val="0"/>
          <w:sz w:val="32"/>
          <w:szCs w:val="32"/>
        </w:rPr>
        <w:t>，且平均等待时间仅</w:t>
      </w:r>
      <w:r>
        <w:rPr>
          <w:rFonts w:ascii="仿宋_GB2312" w:eastAsia="仿宋_GB2312" w:hAnsi="仿宋_GB2312" w:cs="仿宋_GB2312" w:hint="eastAsia"/>
          <w:color w:val="000000" w:themeColor="text1"/>
          <w:kern w:val="0"/>
          <w:sz w:val="32"/>
          <w:szCs w:val="32"/>
        </w:rPr>
        <w:t>50</w:t>
      </w:r>
      <w:r>
        <w:rPr>
          <w:rFonts w:ascii="仿宋_GB2312" w:eastAsia="仿宋_GB2312" w:hAnsi="仿宋_GB2312" w:cs="仿宋_GB2312" w:hint="eastAsia"/>
          <w:color w:val="000000" w:themeColor="text1"/>
          <w:kern w:val="0"/>
          <w:sz w:val="32"/>
          <w:szCs w:val="32"/>
        </w:rPr>
        <w:t>秒，说明人工服务相应及时、办理效果良好。但坐席平均服务时长约为</w:t>
      </w:r>
      <w:r>
        <w:rPr>
          <w:rFonts w:ascii="仿宋_GB2312" w:eastAsia="仿宋_GB2312" w:hAnsi="仿宋_GB2312" w:cs="仿宋_GB2312" w:hint="eastAsia"/>
          <w:color w:val="000000" w:themeColor="text1"/>
          <w:kern w:val="0"/>
          <w:sz w:val="32"/>
          <w:szCs w:val="32"/>
        </w:rPr>
        <w:t>1</w:t>
      </w:r>
      <w:r>
        <w:rPr>
          <w:rFonts w:ascii="仿宋_GB2312" w:eastAsia="仿宋_GB2312" w:hAnsi="仿宋_GB2312" w:cs="仿宋_GB2312" w:hint="eastAsia"/>
          <w:color w:val="000000" w:themeColor="text1"/>
          <w:kern w:val="0"/>
          <w:sz w:val="32"/>
          <w:szCs w:val="32"/>
        </w:rPr>
        <w:t>小时</w:t>
      </w:r>
      <w:r>
        <w:rPr>
          <w:rFonts w:ascii="仿宋_GB2312" w:eastAsia="仿宋_GB2312" w:hAnsi="仿宋_GB2312" w:cs="仿宋_GB2312" w:hint="eastAsia"/>
          <w:color w:val="000000" w:themeColor="text1"/>
          <w:kern w:val="0"/>
          <w:sz w:val="32"/>
          <w:szCs w:val="32"/>
        </w:rPr>
        <w:t>19</w:t>
      </w:r>
      <w:r>
        <w:rPr>
          <w:rFonts w:ascii="仿宋_GB2312" w:eastAsia="仿宋_GB2312" w:hAnsi="仿宋_GB2312" w:cs="仿宋_GB2312" w:hint="eastAsia"/>
          <w:color w:val="000000" w:themeColor="text1"/>
          <w:kern w:val="0"/>
          <w:sz w:val="32"/>
          <w:szCs w:val="32"/>
        </w:rPr>
        <w:t>分钟，人工互动平均时长也达到</w:t>
      </w:r>
      <w:r>
        <w:rPr>
          <w:rFonts w:ascii="仿宋_GB2312" w:eastAsia="仿宋_GB2312" w:hAnsi="仿宋_GB2312" w:cs="仿宋_GB2312" w:hint="eastAsia"/>
          <w:color w:val="000000" w:themeColor="text1"/>
          <w:kern w:val="0"/>
          <w:sz w:val="32"/>
          <w:szCs w:val="32"/>
        </w:rPr>
        <w:t>18</w:t>
      </w:r>
      <w:r>
        <w:rPr>
          <w:rFonts w:ascii="仿宋_GB2312" w:eastAsia="仿宋_GB2312" w:hAnsi="仿宋_GB2312" w:cs="仿宋_GB2312" w:hint="eastAsia"/>
          <w:color w:val="000000" w:themeColor="text1"/>
          <w:kern w:val="0"/>
          <w:sz w:val="32"/>
          <w:szCs w:val="32"/>
        </w:rPr>
        <w:t>分钟左右，反映纳税人咨询问题可能较为复杂或流程环节较多，对坐席专业能力和服务效率提出更高要求。</w:t>
      </w:r>
    </w:p>
    <w:p w:rsidR="002D4E56" w:rsidRDefault="00FE5C76">
      <w:pPr>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2</w:t>
      </w:r>
      <w:r>
        <w:rPr>
          <w:rFonts w:ascii="仿宋_GB2312" w:eastAsia="仿宋_GB2312" w:hAnsi="仿宋_GB2312" w:cs="仿宋_GB2312" w:hint="eastAsia"/>
          <w:color w:val="000000" w:themeColor="text1"/>
          <w:kern w:val="0"/>
          <w:sz w:val="32"/>
          <w:szCs w:val="32"/>
        </w:rPr>
        <w:t>）智能互动方面，智能应答发起量为</w:t>
      </w:r>
      <w:r>
        <w:rPr>
          <w:rFonts w:ascii="仿宋_GB2312" w:eastAsia="仿宋_GB2312" w:hAnsi="仿宋_GB2312" w:cs="仿宋_GB2312" w:hint="eastAsia"/>
          <w:color w:val="000000" w:themeColor="text1"/>
          <w:kern w:val="0"/>
          <w:sz w:val="32"/>
          <w:szCs w:val="32"/>
        </w:rPr>
        <w:t>2335</w:t>
      </w:r>
      <w:r>
        <w:rPr>
          <w:rFonts w:ascii="仿宋_GB2312" w:eastAsia="仿宋_GB2312" w:hAnsi="仿宋_GB2312" w:cs="仿宋_GB2312" w:hint="eastAsia"/>
          <w:color w:val="000000" w:themeColor="text1"/>
          <w:kern w:val="0"/>
          <w:sz w:val="32"/>
          <w:szCs w:val="32"/>
        </w:rPr>
        <w:t>次，其中有效次数为</w:t>
      </w:r>
      <w:r>
        <w:rPr>
          <w:rFonts w:ascii="仿宋_GB2312" w:eastAsia="仿宋_GB2312" w:hAnsi="仿宋_GB2312" w:cs="仿宋_GB2312" w:hint="eastAsia"/>
          <w:color w:val="000000" w:themeColor="text1"/>
          <w:kern w:val="0"/>
          <w:sz w:val="32"/>
          <w:szCs w:val="32"/>
        </w:rPr>
        <w:t>1014</w:t>
      </w:r>
      <w:r>
        <w:rPr>
          <w:rFonts w:ascii="仿宋_GB2312" w:eastAsia="仿宋_GB2312" w:hAnsi="仿宋_GB2312" w:cs="仿宋_GB2312" w:hint="eastAsia"/>
          <w:color w:val="000000" w:themeColor="text1"/>
          <w:kern w:val="0"/>
          <w:sz w:val="32"/>
          <w:szCs w:val="32"/>
        </w:rPr>
        <w:t>次，有效占比约为</w:t>
      </w:r>
      <w:r>
        <w:rPr>
          <w:rFonts w:ascii="仿宋_GB2312" w:eastAsia="仿宋_GB2312" w:hAnsi="仿宋_GB2312" w:cs="仿宋_GB2312" w:hint="eastAsia"/>
          <w:color w:val="000000" w:themeColor="text1"/>
          <w:kern w:val="0"/>
          <w:sz w:val="32"/>
          <w:szCs w:val="32"/>
        </w:rPr>
        <w:t>43.4%</w:t>
      </w:r>
      <w:r>
        <w:rPr>
          <w:rFonts w:ascii="仿宋_GB2312" w:eastAsia="仿宋_GB2312" w:hAnsi="仿宋_GB2312" w:cs="仿宋_GB2312" w:hint="eastAsia"/>
          <w:color w:val="000000" w:themeColor="text1"/>
          <w:kern w:val="0"/>
          <w:sz w:val="32"/>
          <w:szCs w:val="32"/>
        </w:rPr>
        <w:t>，智能应答平均处理时长约</w:t>
      </w:r>
      <w:r>
        <w:rPr>
          <w:rFonts w:ascii="仿宋_GB2312" w:eastAsia="仿宋_GB2312" w:hAnsi="仿宋_GB2312" w:cs="仿宋_GB2312" w:hint="eastAsia"/>
          <w:color w:val="000000" w:themeColor="text1"/>
          <w:kern w:val="0"/>
          <w:sz w:val="32"/>
          <w:szCs w:val="32"/>
        </w:rPr>
        <w:t>29.4</w:t>
      </w:r>
      <w:r>
        <w:rPr>
          <w:rFonts w:ascii="仿宋_GB2312" w:eastAsia="仿宋_GB2312" w:hAnsi="仿宋_GB2312" w:cs="仿宋_GB2312" w:hint="eastAsia"/>
          <w:color w:val="000000" w:themeColor="text1"/>
          <w:kern w:val="0"/>
          <w:sz w:val="32"/>
          <w:szCs w:val="32"/>
        </w:rPr>
        <w:t>分钟，说明当前智能系统在识别与解决纳税人需求方面仍有提升空间，尤其在提升应答准确性与效率上需进一步优化。</w:t>
      </w:r>
    </w:p>
    <w:p w:rsidR="002D4E56" w:rsidRDefault="00FE5C76">
      <w:pPr>
        <w:pStyle w:val="TableOfAuthoring"/>
        <w:spacing w:line="560" w:lineRule="exact"/>
        <w:ind w:leftChars="0" w:left="0"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2</w:t>
      </w:r>
      <w:r>
        <w:rPr>
          <w:rFonts w:ascii="仿宋_GB2312" w:eastAsia="仿宋_GB2312" w:hAnsi="仿宋_GB2312" w:cs="仿宋_GB2312" w:hint="eastAsia"/>
          <w:color w:val="000000" w:themeColor="text1"/>
          <w:kern w:val="0"/>
          <w:sz w:val="32"/>
          <w:szCs w:val="32"/>
        </w:rPr>
        <w:t>）其他互动方式中，电话互动服务量为</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，留言</w:t>
      </w:r>
      <w:proofErr w:type="gramStart"/>
      <w:r>
        <w:rPr>
          <w:rFonts w:ascii="仿宋_GB2312" w:eastAsia="仿宋_GB2312" w:hAnsi="仿宋_GB2312" w:cs="仿宋_GB2312" w:hint="eastAsia"/>
          <w:color w:val="000000" w:themeColor="text1"/>
          <w:kern w:val="0"/>
          <w:sz w:val="32"/>
          <w:szCs w:val="32"/>
        </w:rPr>
        <w:t>互动仅</w:t>
      </w:r>
      <w:proofErr w:type="gramEnd"/>
      <w:r>
        <w:rPr>
          <w:rFonts w:ascii="仿宋_GB2312" w:eastAsia="仿宋_GB2312" w:hAnsi="仿宋_GB2312" w:cs="仿宋_GB2312" w:hint="eastAsia"/>
          <w:color w:val="000000" w:themeColor="text1"/>
          <w:kern w:val="0"/>
          <w:sz w:val="32"/>
          <w:szCs w:val="32"/>
        </w:rPr>
        <w:t>23</w:t>
      </w:r>
      <w:r>
        <w:rPr>
          <w:rFonts w:ascii="仿宋_GB2312" w:eastAsia="仿宋_GB2312" w:hAnsi="仿宋_GB2312" w:cs="仿宋_GB2312" w:hint="eastAsia"/>
          <w:color w:val="000000" w:themeColor="text1"/>
          <w:kern w:val="0"/>
          <w:sz w:val="32"/>
          <w:szCs w:val="32"/>
        </w:rPr>
        <w:t>次，预约互动发起</w:t>
      </w:r>
      <w:r>
        <w:rPr>
          <w:rFonts w:ascii="仿宋_GB2312" w:eastAsia="仿宋_GB2312" w:hAnsi="仿宋_GB2312" w:cs="仿宋_GB2312" w:hint="eastAsia"/>
          <w:color w:val="000000" w:themeColor="text1"/>
          <w:kern w:val="0"/>
          <w:sz w:val="32"/>
          <w:szCs w:val="32"/>
        </w:rPr>
        <w:t>4</w:t>
      </w:r>
      <w:r>
        <w:rPr>
          <w:rFonts w:ascii="仿宋_GB2312" w:eastAsia="仿宋_GB2312" w:hAnsi="仿宋_GB2312" w:cs="仿宋_GB2312" w:hint="eastAsia"/>
          <w:color w:val="000000" w:themeColor="text1"/>
          <w:kern w:val="0"/>
          <w:sz w:val="32"/>
          <w:szCs w:val="32"/>
        </w:rPr>
        <w:t>次，反映出纳税人偏好实时互动渠道，传统电话服务可能已完全转移至在线平台。</w:t>
      </w:r>
    </w:p>
    <w:p w:rsidR="002D4E56" w:rsidRDefault="00FE5C76">
      <w:pPr>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综上所述，当前征纳互动服务在保障人工服务高效与高成功率方面变现突出，能够较好地满足纳税人即时应答与复杂咨询地需求。然而，智能互动系统在实际应用中面临“高流量、低转化、</w:t>
      </w:r>
      <w:r>
        <w:rPr>
          <w:rFonts w:ascii="仿宋_GB2312" w:eastAsia="仿宋_GB2312" w:hAnsi="仿宋_GB2312" w:cs="仿宋_GB2312" w:hint="eastAsia"/>
          <w:color w:val="000000" w:themeColor="text1"/>
          <w:kern w:val="0"/>
          <w:sz w:val="32"/>
          <w:szCs w:val="32"/>
        </w:rPr>
        <w:lastRenderedPageBreak/>
        <w:t>高转人工”的挑战，说明其在问题识别、应答准确性与用户体验方面仍有较大优化空间。未来，若能在持续巩固人工服务质量和响应速度的基础上，着重增强智能系统的语义理解能力、知识库覆盖与场景化指引功能，逐步降低</w:t>
      </w:r>
      <w:r>
        <w:rPr>
          <w:rFonts w:ascii="仿宋_GB2312" w:eastAsia="仿宋_GB2312" w:hAnsi="仿宋_GB2312" w:cs="仿宋_GB2312" w:hint="eastAsia"/>
          <w:color w:val="000000" w:themeColor="text1"/>
          <w:kern w:val="0"/>
          <w:sz w:val="32"/>
          <w:szCs w:val="32"/>
        </w:rPr>
        <w:t>转人工率，将有助于构建更均衡、高效、智能的互动服务体系，最终实现纳税人咨询体验与税务机关服务效能的双重提升。</w:t>
      </w:r>
    </w:p>
    <w:p w:rsidR="002D4E56" w:rsidRDefault="00FE5C76">
      <w:pPr>
        <w:spacing w:line="560" w:lineRule="exact"/>
        <w:ind w:firstLineChars="200" w:firstLine="640"/>
        <w:rPr>
          <w:rFonts w:ascii="仿宋_GB2312" w:eastAsia="仿宋_GB2312" w:hAnsi="仿宋_GB2312" w:cs="仿宋_GB2312"/>
          <w:color w:val="000000" w:themeColor="text1"/>
          <w:kern w:val="0"/>
          <w:sz w:val="32"/>
          <w:szCs w:val="32"/>
        </w:rPr>
      </w:pPr>
      <w:bookmarkStart w:id="4" w:name="_Toc462131185"/>
      <w:bookmarkStart w:id="5" w:name="_Toc29801"/>
      <w:r>
        <w:rPr>
          <w:rFonts w:ascii="仿宋_GB2312" w:eastAsia="仿宋_GB2312" w:hAnsi="仿宋_GB2312" w:cs="仿宋_GB2312" w:hint="eastAsia"/>
          <w:color w:val="000000" w:themeColor="text1"/>
          <w:kern w:val="0"/>
          <w:sz w:val="32"/>
          <w:szCs w:val="32"/>
        </w:rPr>
        <w:t>2.</w:t>
      </w:r>
      <w:r>
        <w:rPr>
          <w:rFonts w:ascii="仿宋_GB2312" w:eastAsia="仿宋_GB2312" w:hAnsi="仿宋_GB2312" w:cs="仿宋_GB2312" w:hint="eastAsia"/>
          <w:color w:val="000000" w:themeColor="text1"/>
          <w:kern w:val="0"/>
          <w:sz w:val="32"/>
          <w:szCs w:val="32"/>
        </w:rPr>
        <w:t>留言互动</w:t>
      </w:r>
      <w:r>
        <w:rPr>
          <w:rFonts w:ascii="仿宋_GB2312" w:eastAsia="仿宋_GB2312" w:hAnsi="仿宋_GB2312" w:cs="仿宋_GB2312" w:hint="eastAsia"/>
          <w:color w:val="000000" w:themeColor="text1"/>
          <w:kern w:val="0"/>
          <w:sz w:val="32"/>
          <w:szCs w:val="32"/>
        </w:rPr>
        <w:tab/>
      </w:r>
      <w:r>
        <w:rPr>
          <w:rFonts w:ascii="仿宋_GB2312" w:eastAsia="仿宋_GB2312" w:hAnsi="仿宋_GB2312" w:cs="仿宋_GB2312" w:hint="eastAsia"/>
          <w:color w:val="000000" w:themeColor="text1"/>
          <w:kern w:val="0"/>
          <w:sz w:val="32"/>
          <w:szCs w:val="32"/>
        </w:rPr>
        <w:t>业务状况及服务效能分析</w:t>
      </w:r>
      <w:r>
        <w:rPr>
          <w:rFonts w:ascii="仿宋_GB2312" w:eastAsia="仿宋_GB2312" w:hAnsi="仿宋_GB2312" w:cs="仿宋_GB2312" w:hint="eastAsia"/>
          <w:color w:val="000000" w:themeColor="text1"/>
          <w:kern w:val="0"/>
          <w:sz w:val="32"/>
          <w:szCs w:val="32"/>
        </w:rPr>
        <w:tab/>
      </w:r>
    </w:p>
    <w:tbl>
      <w:tblPr>
        <w:tblStyle w:val="a7"/>
        <w:tblpPr w:leftFromText="180" w:rightFromText="180" w:vertAnchor="text" w:horzAnchor="page" w:tblpX="2175" w:tblpY="197"/>
        <w:tblOverlap w:val="never"/>
        <w:tblW w:w="0" w:type="auto"/>
        <w:tblLook w:val="04A0" w:firstRow="1" w:lastRow="0" w:firstColumn="1" w:lastColumn="0" w:noHBand="0" w:noVBand="1"/>
      </w:tblPr>
      <w:tblGrid>
        <w:gridCol w:w="851"/>
        <w:gridCol w:w="852"/>
        <w:gridCol w:w="864"/>
        <w:gridCol w:w="852"/>
        <w:gridCol w:w="968"/>
        <w:gridCol w:w="915"/>
        <w:gridCol w:w="960"/>
        <w:gridCol w:w="1056"/>
        <w:gridCol w:w="1035"/>
      </w:tblGrid>
      <w:tr w:rsidR="002D4E56" w:rsidRPr="008B5700">
        <w:trPr>
          <w:trHeight w:val="90"/>
        </w:trPr>
        <w:tc>
          <w:tcPr>
            <w:tcW w:w="851" w:type="dxa"/>
            <w:shd w:val="clear" w:color="auto" w:fill="4BACC6"/>
            <w:noWrap/>
            <w:vAlign w:val="center"/>
          </w:tcPr>
          <w:p w:rsidR="002D4E56" w:rsidRPr="008B5700" w:rsidRDefault="00FE5C76">
            <w:pPr>
              <w:spacing w:line="360" w:lineRule="exact"/>
              <w:jc w:val="center"/>
              <w:rPr>
                <w:rFonts w:ascii="黑体" w:eastAsia="黑体" w:hAnsi="黑体" w:cs="仿宋_GB2312"/>
                <w:bCs/>
                <w:sz w:val="28"/>
                <w:szCs w:val="28"/>
              </w:rPr>
            </w:pPr>
            <w:r w:rsidRPr="008B5700">
              <w:rPr>
                <w:rFonts w:ascii="黑体" w:eastAsia="黑体" w:hAnsi="黑体" w:cs="仿宋_GB2312" w:hint="eastAsia"/>
                <w:bCs/>
                <w:sz w:val="28"/>
                <w:szCs w:val="28"/>
              </w:rPr>
              <w:t>留言互动发起量</w:t>
            </w:r>
          </w:p>
        </w:tc>
        <w:tc>
          <w:tcPr>
            <w:tcW w:w="852" w:type="dxa"/>
            <w:shd w:val="clear" w:color="auto" w:fill="4BACC6"/>
            <w:noWrap/>
            <w:vAlign w:val="center"/>
          </w:tcPr>
          <w:p w:rsidR="002D4E56" w:rsidRPr="008B5700" w:rsidRDefault="00FE5C76">
            <w:pPr>
              <w:spacing w:line="360" w:lineRule="exact"/>
              <w:jc w:val="center"/>
              <w:rPr>
                <w:rFonts w:ascii="黑体" w:eastAsia="黑体" w:hAnsi="黑体" w:cs="仿宋_GB2312"/>
                <w:bCs/>
                <w:sz w:val="28"/>
                <w:szCs w:val="28"/>
              </w:rPr>
            </w:pPr>
            <w:r w:rsidRPr="008B5700">
              <w:rPr>
                <w:rFonts w:ascii="黑体" w:eastAsia="黑体" w:hAnsi="黑体" w:cs="仿宋_GB2312" w:hint="eastAsia"/>
                <w:bCs/>
                <w:sz w:val="28"/>
                <w:szCs w:val="28"/>
              </w:rPr>
              <w:t>留言互动办结量</w:t>
            </w:r>
          </w:p>
        </w:tc>
        <w:tc>
          <w:tcPr>
            <w:tcW w:w="864" w:type="dxa"/>
            <w:shd w:val="clear" w:color="auto" w:fill="4BACC6"/>
            <w:noWrap/>
            <w:vAlign w:val="center"/>
          </w:tcPr>
          <w:p w:rsidR="002D4E56" w:rsidRPr="008B5700" w:rsidRDefault="00FE5C76">
            <w:pPr>
              <w:spacing w:line="360" w:lineRule="exact"/>
              <w:jc w:val="center"/>
              <w:rPr>
                <w:rFonts w:ascii="黑体" w:eastAsia="黑体" w:hAnsi="黑体" w:cs="仿宋_GB2312"/>
                <w:bCs/>
                <w:sz w:val="28"/>
                <w:szCs w:val="28"/>
              </w:rPr>
            </w:pPr>
            <w:r w:rsidRPr="008B5700">
              <w:rPr>
                <w:rFonts w:ascii="黑体" w:eastAsia="黑体" w:hAnsi="黑体" w:cs="仿宋_GB2312" w:hint="eastAsia"/>
                <w:bCs/>
                <w:sz w:val="28"/>
                <w:szCs w:val="28"/>
              </w:rPr>
              <w:t>留言互动办结率</w:t>
            </w:r>
          </w:p>
        </w:tc>
        <w:tc>
          <w:tcPr>
            <w:tcW w:w="852" w:type="dxa"/>
            <w:shd w:val="clear" w:color="auto" w:fill="4BACC6"/>
            <w:noWrap/>
            <w:vAlign w:val="center"/>
          </w:tcPr>
          <w:p w:rsidR="002D4E56" w:rsidRPr="008B5700" w:rsidRDefault="00FE5C76">
            <w:pPr>
              <w:spacing w:line="360" w:lineRule="exact"/>
              <w:jc w:val="center"/>
              <w:rPr>
                <w:rFonts w:ascii="黑体" w:eastAsia="黑体" w:hAnsi="黑体" w:cs="仿宋_GB2312"/>
                <w:bCs/>
                <w:sz w:val="28"/>
                <w:szCs w:val="28"/>
              </w:rPr>
            </w:pPr>
            <w:r w:rsidRPr="008B5700">
              <w:rPr>
                <w:rFonts w:ascii="黑体" w:eastAsia="黑体" w:hAnsi="黑体" w:cs="仿宋_GB2312" w:hint="eastAsia"/>
                <w:bCs/>
                <w:sz w:val="28"/>
                <w:szCs w:val="28"/>
              </w:rPr>
              <w:t>留言转工单率</w:t>
            </w:r>
          </w:p>
        </w:tc>
        <w:tc>
          <w:tcPr>
            <w:tcW w:w="968" w:type="dxa"/>
            <w:shd w:val="clear" w:color="auto" w:fill="4BACC6"/>
            <w:noWrap/>
            <w:vAlign w:val="center"/>
          </w:tcPr>
          <w:p w:rsidR="002D4E56" w:rsidRPr="008B5700" w:rsidRDefault="00FE5C76">
            <w:pPr>
              <w:spacing w:line="360" w:lineRule="exact"/>
              <w:jc w:val="center"/>
              <w:rPr>
                <w:rFonts w:ascii="黑体" w:eastAsia="黑体" w:hAnsi="黑体" w:cs="仿宋_GB2312"/>
                <w:bCs/>
                <w:sz w:val="28"/>
                <w:szCs w:val="28"/>
              </w:rPr>
            </w:pPr>
            <w:r w:rsidRPr="008B5700">
              <w:rPr>
                <w:rFonts w:ascii="黑体" w:eastAsia="黑体" w:hAnsi="黑体" w:cs="仿宋_GB2312" w:hint="eastAsia"/>
                <w:bCs/>
                <w:sz w:val="28"/>
                <w:szCs w:val="28"/>
              </w:rPr>
              <w:t>留言处理审核</w:t>
            </w:r>
            <w:proofErr w:type="gramStart"/>
            <w:r w:rsidRPr="008B5700">
              <w:rPr>
                <w:rFonts w:ascii="黑体" w:eastAsia="黑体" w:hAnsi="黑体" w:cs="仿宋_GB2312" w:hint="eastAsia"/>
                <w:bCs/>
                <w:sz w:val="28"/>
                <w:szCs w:val="28"/>
              </w:rPr>
              <w:t>不</w:t>
            </w:r>
            <w:proofErr w:type="gramEnd"/>
            <w:r w:rsidRPr="008B5700">
              <w:rPr>
                <w:rFonts w:ascii="黑体" w:eastAsia="黑体" w:hAnsi="黑体" w:cs="仿宋_GB2312" w:hint="eastAsia"/>
                <w:bCs/>
                <w:sz w:val="28"/>
                <w:szCs w:val="28"/>
              </w:rPr>
              <w:t>通过量</w:t>
            </w:r>
          </w:p>
        </w:tc>
        <w:tc>
          <w:tcPr>
            <w:tcW w:w="915" w:type="dxa"/>
            <w:shd w:val="clear" w:color="auto" w:fill="4BACC6"/>
            <w:noWrap/>
            <w:vAlign w:val="center"/>
          </w:tcPr>
          <w:p w:rsidR="002D4E56" w:rsidRPr="008B5700" w:rsidRDefault="00FE5C76">
            <w:pPr>
              <w:spacing w:line="360" w:lineRule="exact"/>
              <w:jc w:val="center"/>
              <w:rPr>
                <w:rFonts w:ascii="黑体" w:eastAsia="黑体" w:hAnsi="黑体" w:cs="仿宋_GB2312"/>
                <w:bCs/>
                <w:sz w:val="28"/>
                <w:szCs w:val="28"/>
              </w:rPr>
            </w:pPr>
            <w:r w:rsidRPr="008B5700">
              <w:rPr>
                <w:rFonts w:ascii="黑体" w:eastAsia="黑体" w:hAnsi="黑体" w:cs="仿宋_GB2312" w:hint="eastAsia"/>
                <w:bCs/>
                <w:sz w:val="28"/>
                <w:szCs w:val="28"/>
              </w:rPr>
              <w:t>审核不通过率</w:t>
            </w:r>
          </w:p>
        </w:tc>
        <w:tc>
          <w:tcPr>
            <w:tcW w:w="960" w:type="dxa"/>
            <w:shd w:val="clear" w:color="auto" w:fill="4BACC6"/>
            <w:noWrap/>
            <w:vAlign w:val="center"/>
          </w:tcPr>
          <w:p w:rsidR="002D4E56" w:rsidRPr="008B5700" w:rsidRDefault="00FE5C76">
            <w:pPr>
              <w:spacing w:line="360" w:lineRule="exact"/>
              <w:jc w:val="center"/>
              <w:rPr>
                <w:rFonts w:ascii="黑体" w:eastAsia="黑体" w:hAnsi="黑体" w:cs="仿宋_GB2312"/>
                <w:bCs/>
                <w:sz w:val="28"/>
                <w:szCs w:val="28"/>
              </w:rPr>
            </w:pPr>
            <w:r w:rsidRPr="008B5700">
              <w:rPr>
                <w:rFonts w:ascii="黑体" w:eastAsia="黑体" w:hAnsi="黑体" w:cs="仿宋_GB2312" w:hint="eastAsia"/>
                <w:bCs/>
                <w:sz w:val="28"/>
                <w:szCs w:val="28"/>
              </w:rPr>
              <w:t>留言处理平均时长</w:t>
            </w:r>
          </w:p>
        </w:tc>
        <w:tc>
          <w:tcPr>
            <w:tcW w:w="960" w:type="dxa"/>
            <w:shd w:val="clear" w:color="auto" w:fill="4BACC6"/>
            <w:noWrap/>
            <w:vAlign w:val="center"/>
          </w:tcPr>
          <w:p w:rsidR="002D4E56" w:rsidRPr="008B5700" w:rsidRDefault="00FE5C76">
            <w:pPr>
              <w:spacing w:line="360" w:lineRule="exact"/>
              <w:jc w:val="center"/>
              <w:rPr>
                <w:rFonts w:ascii="黑体" w:eastAsia="黑体" w:hAnsi="黑体" w:cs="仿宋_GB2312"/>
                <w:bCs/>
                <w:sz w:val="28"/>
                <w:szCs w:val="28"/>
              </w:rPr>
            </w:pPr>
            <w:r w:rsidRPr="008B5700">
              <w:rPr>
                <w:rFonts w:ascii="黑体" w:eastAsia="黑体" w:hAnsi="黑体" w:cs="仿宋_GB2312" w:hint="eastAsia"/>
                <w:bCs/>
                <w:sz w:val="28"/>
                <w:szCs w:val="28"/>
              </w:rPr>
              <w:t>留言当日响应率</w:t>
            </w:r>
          </w:p>
        </w:tc>
        <w:tc>
          <w:tcPr>
            <w:tcW w:w="1035" w:type="dxa"/>
            <w:shd w:val="clear" w:color="auto" w:fill="4BACC6"/>
            <w:noWrap/>
            <w:vAlign w:val="center"/>
          </w:tcPr>
          <w:p w:rsidR="002D4E56" w:rsidRPr="008B5700" w:rsidRDefault="00FE5C76">
            <w:pPr>
              <w:spacing w:line="360" w:lineRule="exact"/>
              <w:jc w:val="center"/>
              <w:rPr>
                <w:rFonts w:ascii="黑体" w:eastAsia="黑体" w:hAnsi="黑体" w:cs="仿宋_GB2312"/>
                <w:bCs/>
                <w:sz w:val="28"/>
                <w:szCs w:val="28"/>
              </w:rPr>
            </w:pPr>
            <w:r w:rsidRPr="008B5700">
              <w:rPr>
                <w:rFonts w:ascii="黑体" w:eastAsia="黑体" w:hAnsi="黑体" w:cs="仿宋_GB2312" w:hint="eastAsia"/>
                <w:bCs/>
                <w:sz w:val="28"/>
                <w:szCs w:val="28"/>
              </w:rPr>
              <w:t>留言互动服务户数</w:t>
            </w:r>
          </w:p>
        </w:tc>
      </w:tr>
      <w:tr w:rsidR="002D4E56" w:rsidRPr="008B5700">
        <w:trPr>
          <w:trHeight w:val="810"/>
        </w:trPr>
        <w:tc>
          <w:tcPr>
            <w:tcW w:w="851" w:type="dxa"/>
            <w:shd w:val="clear" w:color="auto" w:fill="B7DDE8"/>
            <w:noWrap/>
          </w:tcPr>
          <w:p w:rsidR="002D4E56" w:rsidRPr="008B5700" w:rsidRDefault="00FE5C76">
            <w:pPr>
              <w:spacing w:line="560" w:lineRule="exact"/>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23</w:t>
            </w:r>
          </w:p>
        </w:tc>
        <w:tc>
          <w:tcPr>
            <w:tcW w:w="852" w:type="dxa"/>
            <w:shd w:val="clear" w:color="auto" w:fill="B7DDE8"/>
            <w:noWrap/>
          </w:tcPr>
          <w:p w:rsidR="002D4E56" w:rsidRPr="008B5700" w:rsidRDefault="00FE5C76">
            <w:pPr>
              <w:spacing w:line="560" w:lineRule="exact"/>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23</w:t>
            </w:r>
          </w:p>
        </w:tc>
        <w:tc>
          <w:tcPr>
            <w:tcW w:w="864" w:type="dxa"/>
            <w:shd w:val="clear" w:color="auto" w:fill="B7DDE8"/>
            <w:noWrap/>
          </w:tcPr>
          <w:p w:rsidR="002D4E56" w:rsidRPr="008B5700" w:rsidRDefault="00FE5C76">
            <w:pPr>
              <w:spacing w:line="560" w:lineRule="exact"/>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100%</w:t>
            </w:r>
          </w:p>
        </w:tc>
        <w:tc>
          <w:tcPr>
            <w:tcW w:w="852" w:type="dxa"/>
            <w:shd w:val="clear" w:color="auto" w:fill="B7DDE8"/>
            <w:noWrap/>
          </w:tcPr>
          <w:p w:rsidR="002D4E56" w:rsidRPr="008B5700" w:rsidRDefault="00FE5C76">
            <w:pPr>
              <w:spacing w:line="560" w:lineRule="exact"/>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0%</w:t>
            </w:r>
          </w:p>
        </w:tc>
        <w:tc>
          <w:tcPr>
            <w:tcW w:w="968" w:type="dxa"/>
            <w:shd w:val="clear" w:color="auto" w:fill="B7DDE8"/>
            <w:noWrap/>
          </w:tcPr>
          <w:p w:rsidR="002D4E56" w:rsidRPr="008B5700" w:rsidRDefault="00FE5C76">
            <w:pPr>
              <w:spacing w:line="560" w:lineRule="exact"/>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0</w:t>
            </w:r>
          </w:p>
        </w:tc>
        <w:tc>
          <w:tcPr>
            <w:tcW w:w="915" w:type="dxa"/>
            <w:shd w:val="clear" w:color="auto" w:fill="B7DDE8"/>
            <w:noWrap/>
          </w:tcPr>
          <w:p w:rsidR="002D4E56" w:rsidRPr="008B5700" w:rsidRDefault="00FE5C76">
            <w:pPr>
              <w:spacing w:line="560" w:lineRule="exact"/>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0%</w:t>
            </w:r>
          </w:p>
        </w:tc>
        <w:tc>
          <w:tcPr>
            <w:tcW w:w="960" w:type="dxa"/>
            <w:shd w:val="clear" w:color="auto" w:fill="B7DDE8"/>
            <w:noWrap/>
          </w:tcPr>
          <w:p w:rsidR="002D4E56" w:rsidRPr="008B5700" w:rsidRDefault="00FE5C76">
            <w:pPr>
              <w:spacing w:line="560" w:lineRule="exact"/>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1</w:t>
            </w:r>
            <w:r w:rsidRPr="008B5700">
              <w:rPr>
                <w:rFonts w:ascii="仿宋_GB2312" w:eastAsia="仿宋_GB2312" w:hAnsi="仿宋_GB2312" w:cs="仿宋_GB2312" w:hint="eastAsia"/>
                <w:sz w:val="28"/>
                <w:szCs w:val="28"/>
              </w:rPr>
              <w:t>天</w:t>
            </w:r>
          </w:p>
        </w:tc>
        <w:tc>
          <w:tcPr>
            <w:tcW w:w="960" w:type="dxa"/>
            <w:shd w:val="clear" w:color="auto" w:fill="B7DDE8"/>
            <w:noWrap/>
          </w:tcPr>
          <w:p w:rsidR="002D4E56" w:rsidRPr="008B5700" w:rsidRDefault="00FE5C76">
            <w:pPr>
              <w:spacing w:line="560" w:lineRule="exact"/>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82.61</w:t>
            </w:r>
            <w:r w:rsidRPr="008B5700">
              <w:rPr>
                <w:rFonts w:ascii="仿宋_GB2312" w:eastAsia="仿宋_GB2312" w:hAnsi="仿宋_GB2312" w:cs="仿宋_GB2312" w:hint="eastAsia"/>
                <w:sz w:val="28"/>
                <w:szCs w:val="28"/>
              </w:rPr>
              <w:t>%</w:t>
            </w:r>
          </w:p>
        </w:tc>
        <w:tc>
          <w:tcPr>
            <w:tcW w:w="1035" w:type="dxa"/>
            <w:shd w:val="clear" w:color="auto" w:fill="B7DDE8"/>
            <w:noWrap/>
          </w:tcPr>
          <w:p w:rsidR="002D4E56" w:rsidRPr="008B5700" w:rsidRDefault="00FE5C76">
            <w:pPr>
              <w:spacing w:line="560" w:lineRule="exact"/>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18</w:t>
            </w:r>
          </w:p>
        </w:tc>
      </w:tr>
    </w:tbl>
    <w:p w:rsidR="002D4E56" w:rsidRDefault="00FE5C76">
      <w:pPr>
        <w:pStyle w:val="TableOfAuthoring"/>
        <w:tabs>
          <w:tab w:val="left" w:pos="420"/>
        </w:tabs>
        <w:spacing w:line="560" w:lineRule="exact"/>
        <w:ind w:leftChars="0" w:left="0"/>
        <w:jc w:val="center"/>
        <w:rPr>
          <w:rFonts w:ascii="仿宋_GB2312" w:eastAsia="仿宋_GB2312" w:hAnsi="仿宋" w:cs="宋体"/>
          <w:kern w:val="0"/>
          <w:sz w:val="32"/>
          <w:szCs w:val="32"/>
        </w:rPr>
      </w:pPr>
      <w:r>
        <w:rPr>
          <w:rFonts w:ascii="楷体_GB2312" w:eastAsia="楷体_GB2312" w:hAnsi="楷体_GB2312" w:cs="楷体_GB2312" w:hint="eastAsia"/>
          <w:sz w:val="32"/>
          <w:szCs w:val="32"/>
        </w:rPr>
        <w:t>表</w:t>
      </w:r>
      <w:r>
        <w:rPr>
          <w:rFonts w:ascii="楷体_GB2312" w:eastAsia="楷体_GB2312" w:hAnsi="楷体_GB2312" w:cs="楷体_GB2312" w:hint="eastAsia"/>
          <w:sz w:val="32"/>
          <w:szCs w:val="32"/>
        </w:rPr>
        <w:t>4</w:t>
      </w:r>
      <w:r>
        <w:rPr>
          <w:rFonts w:ascii="楷体_GB2312" w:eastAsia="楷体_GB2312" w:hAnsi="楷体_GB2312" w:cs="楷体_GB2312" w:hint="eastAsia"/>
          <w:sz w:val="32"/>
          <w:szCs w:val="32"/>
        </w:rPr>
        <w:t>：兴安盟留言互动统计分析报表</w:t>
      </w:r>
    </w:p>
    <w:p w:rsidR="002D4E56" w:rsidRDefault="00FE5C76" w:rsidP="008B5700">
      <w:pPr>
        <w:pStyle w:val="a6"/>
        <w:widowControl/>
        <w:shd w:val="clear" w:color="auto" w:fill="FFFFFF"/>
        <w:spacing w:beforeAutospacing="0" w:afterAutospacing="0" w:line="560" w:lineRule="exact"/>
        <w:ind w:firstLineChars="200" w:firstLine="640"/>
        <w:jc w:val="both"/>
        <w:rPr>
          <w:rFonts w:ascii="仿宋_GB2312" w:eastAsia="仿宋_GB2312" w:hAnsi="仿宋" w:cs="宋体"/>
          <w:color w:val="000000" w:themeColor="text1"/>
          <w:sz w:val="32"/>
          <w:szCs w:val="32"/>
        </w:rPr>
      </w:pPr>
      <w:r>
        <w:rPr>
          <w:rFonts w:ascii="仿宋_GB2312" w:eastAsia="仿宋_GB2312" w:hAnsi="仿宋" w:cs="宋体" w:hint="eastAsia"/>
          <w:color w:val="000000" w:themeColor="text1"/>
          <w:sz w:val="32"/>
          <w:szCs w:val="32"/>
        </w:rPr>
        <w:t>本次留言互动服务运营周期内</w:t>
      </w:r>
      <w:r>
        <w:rPr>
          <w:rFonts w:ascii="仿宋_GB2312" w:eastAsia="仿宋_GB2312" w:hAnsi="仿宋" w:cs="宋体" w:hint="eastAsia"/>
          <w:color w:val="000000" w:themeColor="text1"/>
          <w:sz w:val="32"/>
          <w:szCs w:val="32"/>
        </w:rPr>
        <w:t>,</w:t>
      </w:r>
      <w:r>
        <w:rPr>
          <w:rFonts w:ascii="仿宋_GB2312" w:eastAsia="仿宋_GB2312" w:hAnsi="仿宋" w:cs="宋体" w:hint="eastAsia"/>
          <w:color w:val="000000" w:themeColor="text1"/>
          <w:sz w:val="32"/>
          <w:szCs w:val="32"/>
        </w:rPr>
        <w:t>核心业务指标呈现“办结效率优异、响应时效待优化”的特点，</w:t>
      </w:r>
      <w:r>
        <w:rPr>
          <w:rFonts w:ascii="仿宋_GB2312" w:eastAsia="仿宋_GB2312" w:hAnsi="仿宋" w:cs="宋体" w:hint="eastAsia"/>
          <w:color w:val="000000" w:themeColor="text1"/>
          <w:sz w:val="32"/>
          <w:szCs w:val="32"/>
        </w:rPr>
        <w:t>周期内</w:t>
      </w:r>
      <w:r>
        <w:rPr>
          <w:rFonts w:ascii="仿宋_GB2312" w:eastAsia="仿宋_GB2312" w:hAnsi="仿宋" w:cs="宋体"/>
          <w:color w:val="000000" w:themeColor="text1"/>
          <w:sz w:val="32"/>
          <w:szCs w:val="32"/>
        </w:rPr>
        <w:t>留言互动发起量与办结量均为</w:t>
      </w:r>
      <w:r>
        <w:rPr>
          <w:rFonts w:ascii="仿宋_GB2312" w:eastAsia="仿宋_GB2312" w:hAnsi="仿宋" w:cs="宋体" w:hint="eastAsia"/>
          <w:color w:val="000000" w:themeColor="text1"/>
          <w:sz w:val="32"/>
          <w:szCs w:val="32"/>
        </w:rPr>
        <w:t>23</w:t>
      </w:r>
      <w:r>
        <w:rPr>
          <w:rFonts w:ascii="仿宋_GB2312" w:eastAsia="仿宋_GB2312" w:hAnsi="仿宋" w:cs="宋体"/>
          <w:color w:val="000000" w:themeColor="text1"/>
          <w:sz w:val="32"/>
          <w:szCs w:val="32"/>
        </w:rPr>
        <w:t>条，办结率达到</w:t>
      </w:r>
      <w:r>
        <w:rPr>
          <w:rFonts w:ascii="仿宋_GB2312" w:eastAsia="仿宋_GB2312" w:hAnsi="仿宋" w:cs="宋体"/>
          <w:color w:val="000000" w:themeColor="text1"/>
          <w:sz w:val="32"/>
          <w:szCs w:val="32"/>
        </w:rPr>
        <w:t>100%</w:t>
      </w:r>
      <w:r>
        <w:rPr>
          <w:rFonts w:ascii="仿宋_GB2312" w:eastAsia="仿宋_GB2312" w:hAnsi="仿宋" w:cs="宋体"/>
          <w:color w:val="000000" w:themeColor="text1"/>
          <w:sz w:val="32"/>
          <w:szCs w:val="32"/>
        </w:rPr>
        <w:t>，</w:t>
      </w:r>
      <w:r>
        <w:rPr>
          <w:rFonts w:ascii="仿宋_GB2312" w:eastAsia="仿宋_GB2312" w:hAnsi="仿宋" w:cs="宋体" w:hint="eastAsia"/>
          <w:color w:val="000000" w:themeColor="text1"/>
          <w:sz w:val="32"/>
          <w:szCs w:val="32"/>
        </w:rPr>
        <w:t>且转工单率、审核不通过率均为</w:t>
      </w:r>
      <w:r>
        <w:rPr>
          <w:rFonts w:ascii="仿宋_GB2312" w:eastAsia="仿宋_GB2312" w:hAnsi="仿宋" w:cs="宋体" w:hint="eastAsia"/>
          <w:color w:val="000000" w:themeColor="text1"/>
          <w:sz w:val="32"/>
          <w:szCs w:val="32"/>
        </w:rPr>
        <w:t>0%</w:t>
      </w:r>
      <w:r>
        <w:rPr>
          <w:rFonts w:ascii="仿宋_GB2312" w:eastAsia="仿宋_GB2312" w:hAnsi="仿宋" w:cs="宋体" w:hint="eastAsia"/>
          <w:color w:val="000000" w:themeColor="text1"/>
          <w:sz w:val="32"/>
          <w:szCs w:val="32"/>
        </w:rPr>
        <w:t>，展现出成熟的问题处理能力与顺畅的流程衔接，人工服务对留言问题解决精确度较高。但时效维</w:t>
      </w:r>
      <w:proofErr w:type="gramStart"/>
      <w:r>
        <w:rPr>
          <w:rFonts w:ascii="仿宋_GB2312" w:eastAsia="仿宋_GB2312" w:hAnsi="仿宋" w:cs="宋体" w:hint="eastAsia"/>
          <w:color w:val="000000" w:themeColor="text1"/>
          <w:sz w:val="32"/>
          <w:szCs w:val="32"/>
        </w:rPr>
        <w:t>度存在</w:t>
      </w:r>
      <w:proofErr w:type="gramEnd"/>
      <w:r>
        <w:rPr>
          <w:rFonts w:ascii="仿宋_GB2312" w:eastAsia="仿宋_GB2312" w:hAnsi="仿宋" w:cs="宋体" w:hint="eastAsia"/>
          <w:color w:val="000000" w:themeColor="text1"/>
          <w:sz w:val="32"/>
          <w:szCs w:val="32"/>
        </w:rPr>
        <w:t>明显短板，留言当日响应率仅</w:t>
      </w:r>
      <w:r>
        <w:rPr>
          <w:rFonts w:ascii="仿宋_GB2312" w:eastAsia="仿宋_GB2312" w:hAnsi="仿宋" w:cs="宋体" w:hint="eastAsia"/>
          <w:color w:val="000000" w:themeColor="text1"/>
          <w:sz w:val="32"/>
          <w:szCs w:val="32"/>
        </w:rPr>
        <w:t>82.61%</w:t>
      </w:r>
      <w:r>
        <w:rPr>
          <w:rFonts w:ascii="仿宋_GB2312" w:eastAsia="仿宋_GB2312" w:hAnsi="仿宋" w:cs="宋体" w:hint="eastAsia"/>
          <w:color w:val="000000" w:themeColor="text1"/>
          <w:sz w:val="32"/>
          <w:szCs w:val="32"/>
        </w:rPr>
        <w:t>，处理平均时长为</w:t>
      </w:r>
      <w:r>
        <w:rPr>
          <w:rFonts w:ascii="仿宋_GB2312" w:eastAsia="仿宋_GB2312" w:hAnsi="仿宋" w:cs="宋体" w:hint="eastAsia"/>
          <w:color w:val="000000" w:themeColor="text1"/>
          <w:sz w:val="32"/>
          <w:szCs w:val="32"/>
        </w:rPr>
        <w:t>1</w:t>
      </w:r>
      <w:r>
        <w:rPr>
          <w:rFonts w:ascii="仿宋_GB2312" w:eastAsia="仿宋_GB2312" w:hAnsi="仿宋" w:cs="宋体" w:hint="eastAsia"/>
          <w:color w:val="000000" w:themeColor="text1"/>
          <w:sz w:val="32"/>
          <w:szCs w:val="32"/>
        </w:rPr>
        <w:t>天，未能实现全量当日响应，用户时效体验有待提升。同时，留言互动服务户数</w:t>
      </w:r>
      <w:r>
        <w:rPr>
          <w:rFonts w:ascii="仿宋_GB2312" w:eastAsia="仿宋_GB2312" w:hAnsi="仿宋" w:cs="宋体" w:hint="eastAsia"/>
          <w:color w:val="000000" w:themeColor="text1"/>
          <w:sz w:val="32"/>
          <w:szCs w:val="32"/>
        </w:rPr>
        <w:t>18</w:t>
      </w:r>
      <w:r w:rsidR="008B5700">
        <w:rPr>
          <w:rFonts w:ascii="仿宋_GB2312" w:eastAsia="仿宋_GB2312" w:hAnsi="仿宋" w:cs="宋体" w:hint="eastAsia"/>
          <w:color w:val="000000" w:themeColor="text1"/>
          <w:sz w:val="32"/>
          <w:szCs w:val="32"/>
        </w:rPr>
        <w:t>户</w:t>
      </w:r>
      <w:r>
        <w:rPr>
          <w:rFonts w:ascii="仿宋_GB2312" w:eastAsia="仿宋_GB2312" w:hAnsi="仿宋" w:cs="宋体" w:hint="eastAsia"/>
          <w:color w:val="000000" w:themeColor="text1"/>
          <w:sz w:val="32"/>
          <w:szCs w:val="32"/>
        </w:rPr>
        <w:t>，少于发起量，反映出单用户重复留言的情况突出，高频咨询用户的需求集中性特征明显。针对上述问题，后续可通过建</w:t>
      </w:r>
      <w:r>
        <w:rPr>
          <w:rFonts w:ascii="仿宋_GB2312" w:eastAsia="仿宋_GB2312" w:hAnsi="仿宋" w:cs="宋体" w:hint="eastAsia"/>
          <w:color w:val="000000" w:themeColor="text1"/>
          <w:sz w:val="32"/>
          <w:szCs w:val="32"/>
        </w:rPr>
        <w:lastRenderedPageBreak/>
        <w:t>立留言分级响应机制压缩周期，梳理高频问题搭建标准化问答库，并结合用户画像提供前置服务，以数据驱动优</w:t>
      </w:r>
      <w:r>
        <w:rPr>
          <w:rFonts w:ascii="仿宋_GB2312" w:eastAsia="仿宋_GB2312" w:hAnsi="仿宋" w:cs="宋体" w:hint="eastAsia"/>
          <w:color w:val="000000" w:themeColor="text1"/>
          <w:sz w:val="32"/>
          <w:szCs w:val="32"/>
        </w:rPr>
        <w:t>化服务流程，进一步提升留言互动的服务效能与用户体验。</w:t>
      </w:r>
    </w:p>
    <w:p w:rsidR="002D4E56" w:rsidRDefault="00FE5C76">
      <w:pPr>
        <w:pStyle w:val="a6"/>
        <w:widowControl/>
        <w:shd w:val="clear" w:color="auto" w:fill="FFFFFF"/>
        <w:spacing w:beforeAutospacing="0" w:afterAutospacing="0" w:line="560" w:lineRule="exact"/>
        <w:ind w:firstLineChars="200" w:firstLine="640"/>
        <w:rPr>
          <w:rFonts w:ascii="仿宋_GB2312" w:eastAsia="仿宋_GB2312" w:hAnsi="仿宋" w:cs="宋体"/>
          <w:color w:val="000000" w:themeColor="text1"/>
          <w:sz w:val="32"/>
          <w:szCs w:val="32"/>
        </w:rPr>
      </w:pPr>
      <w:r>
        <w:rPr>
          <w:rFonts w:ascii="仿宋_GB2312" w:eastAsia="仿宋_GB2312" w:hAnsi="仿宋" w:cs="宋体" w:hint="eastAsia"/>
          <w:color w:val="000000" w:themeColor="text1"/>
          <w:sz w:val="32"/>
          <w:szCs w:val="32"/>
        </w:rPr>
        <w:t>总体而言，当前留言互动工作成效显著，后续可在保持高办结质量的基础上，着力提升响应及时性与用户满意度。</w:t>
      </w:r>
    </w:p>
    <w:tbl>
      <w:tblPr>
        <w:tblStyle w:val="a7"/>
        <w:tblpPr w:leftFromText="180" w:rightFromText="180" w:vertAnchor="text" w:horzAnchor="page" w:tblpX="1665" w:tblpY="495"/>
        <w:tblOverlap w:val="never"/>
        <w:tblW w:w="0" w:type="auto"/>
        <w:tblLook w:val="04A0" w:firstRow="1" w:lastRow="0" w:firstColumn="1" w:lastColumn="0" w:noHBand="0" w:noVBand="1"/>
      </w:tblPr>
      <w:tblGrid>
        <w:gridCol w:w="850"/>
        <w:gridCol w:w="851"/>
        <w:gridCol w:w="863"/>
        <w:gridCol w:w="851"/>
        <w:gridCol w:w="1056"/>
        <w:gridCol w:w="1056"/>
        <w:gridCol w:w="851"/>
        <w:gridCol w:w="851"/>
        <w:gridCol w:w="851"/>
        <w:gridCol w:w="851"/>
      </w:tblGrid>
      <w:tr w:rsidR="002D4E56" w:rsidRPr="008B5700">
        <w:trPr>
          <w:trHeight w:val="1981"/>
        </w:trPr>
        <w:tc>
          <w:tcPr>
            <w:tcW w:w="850" w:type="dxa"/>
            <w:shd w:val="clear" w:color="auto" w:fill="4BACC6"/>
            <w:noWrap/>
            <w:vAlign w:val="center"/>
          </w:tcPr>
          <w:p w:rsidR="002D4E56" w:rsidRPr="008B5700" w:rsidRDefault="00FE5C76">
            <w:pPr>
              <w:spacing w:line="360" w:lineRule="exact"/>
              <w:jc w:val="center"/>
              <w:rPr>
                <w:rFonts w:ascii="黑体" w:eastAsia="黑体" w:hAnsi="黑体" w:cs="仿宋_GB2312"/>
                <w:bCs/>
                <w:sz w:val="28"/>
                <w:szCs w:val="28"/>
              </w:rPr>
            </w:pPr>
            <w:r w:rsidRPr="008B5700">
              <w:rPr>
                <w:rFonts w:ascii="黑体" w:eastAsia="黑体" w:hAnsi="黑体" w:cs="仿宋_GB2312" w:hint="eastAsia"/>
                <w:bCs/>
                <w:sz w:val="28"/>
                <w:szCs w:val="28"/>
              </w:rPr>
              <w:t>人工互动发起量</w:t>
            </w:r>
          </w:p>
        </w:tc>
        <w:tc>
          <w:tcPr>
            <w:tcW w:w="851" w:type="dxa"/>
            <w:shd w:val="clear" w:color="auto" w:fill="4BACC6"/>
            <w:noWrap/>
            <w:vAlign w:val="center"/>
          </w:tcPr>
          <w:p w:rsidR="002D4E56" w:rsidRPr="008B5700" w:rsidRDefault="00FE5C76">
            <w:pPr>
              <w:spacing w:line="360" w:lineRule="exact"/>
              <w:jc w:val="center"/>
              <w:rPr>
                <w:rFonts w:ascii="黑体" w:eastAsia="黑体" w:hAnsi="黑体" w:cs="仿宋_GB2312"/>
                <w:bCs/>
                <w:sz w:val="28"/>
                <w:szCs w:val="28"/>
              </w:rPr>
            </w:pPr>
            <w:r w:rsidRPr="008B5700">
              <w:rPr>
                <w:rFonts w:ascii="黑体" w:eastAsia="黑体" w:hAnsi="黑体" w:cs="仿宋_GB2312" w:hint="eastAsia"/>
                <w:bCs/>
                <w:sz w:val="28"/>
                <w:szCs w:val="28"/>
              </w:rPr>
              <w:t>纳税人人工互动发起量</w:t>
            </w:r>
          </w:p>
        </w:tc>
        <w:tc>
          <w:tcPr>
            <w:tcW w:w="863" w:type="dxa"/>
            <w:shd w:val="clear" w:color="auto" w:fill="4BACC6"/>
            <w:noWrap/>
            <w:vAlign w:val="center"/>
          </w:tcPr>
          <w:p w:rsidR="002D4E56" w:rsidRPr="008B5700" w:rsidRDefault="00FE5C76">
            <w:pPr>
              <w:spacing w:line="360" w:lineRule="exact"/>
              <w:jc w:val="center"/>
              <w:rPr>
                <w:rFonts w:ascii="黑体" w:eastAsia="黑体" w:hAnsi="黑体" w:cs="仿宋_GB2312"/>
                <w:bCs/>
                <w:sz w:val="28"/>
                <w:szCs w:val="28"/>
              </w:rPr>
            </w:pPr>
            <w:r w:rsidRPr="008B5700">
              <w:rPr>
                <w:rFonts w:ascii="黑体" w:eastAsia="黑体" w:hAnsi="黑体" w:cs="仿宋_GB2312" w:hint="eastAsia"/>
                <w:bCs/>
                <w:sz w:val="28"/>
                <w:szCs w:val="28"/>
              </w:rPr>
              <w:t>税务人人工互动发起量</w:t>
            </w:r>
          </w:p>
        </w:tc>
        <w:tc>
          <w:tcPr>
            <w:tcW w:w="851" w:type="dxa"/>
            <w:shd w:val="clear" w:color="auto" w:fill="4BACC6"/>
            <w:noWrap/>
            <w:vAlign w:val="center"/>
          </w:tcPr>
          <w:p w:rsidR="002D4E56" w:rsidRPr="008B5700" w:rsidRDefault="00FE5C76">
            <w:pPr>
              <w:spacing w:line="360" w:lineRule="exact"/>
              <w:jc w:val="center"/>
              <w:rPr>
                <w:rFonts w:ascii="黑体" w:eastAsia="黑体" w:hAnsi="黑体" w:cs="仿宋_GB2312"/>
                <w:bCs/>
                <w:sz w:val="28"/>
                <w:szCs w:val="28"/>
              </w:rPr>
            </w:pPr>
            <w:r w:rsidRPr="008B5700">
              <w:rPr>
                <w:rFonts w:ascii="黑体" w:eastAsia="黑体" w:hAnsi="黑体" w:cs="仿宋_GB2312" w:hint="eastAsia"/>
                <w:bCs/>
                <w:sz w:val="28"/>
                <w:szCs w:val="28"/>
              </w:rPr>
              <w:t>人工互动服务量</w:t>
            </w:r>
          </w:p>
        </w:tc>
        <w:tc>
          <w:tcPr>
            <w:tcW w:w="936" w:type="dxa"/>
            <w:shd w:val="clear" w:color="auto" w:fill="4BACC6"/>
            <w:noWrap/>
            <w:vAlign w:val="center"/>
          </w:tcPr>
          <w:p w:rsidR="002D4E56" w:rsidRPr="008B5700" w:rsidRDefault="00FE5C76">
            <w:pPr>
              <w:spacing w:line="360" w:lineRule="exact"/>
              <w:jc w:val="center"/>
              <w:rPr>
                <w:rFonts w:ascii="黑体" w:eastAsia="黑体" w:hAnsi="黑体" w:cs="仿宋_GB2312"/>
                <w:bCs/>
                <w:sz w:val="28"/>
                <w:szCs w:val="28"/>
              </w:rPr>
            </w:pPr>
            <w:r w:rsidRPr="008B5700">
              <w:rPr>
                <w:rFonts w:ascii="黑体" w:eastAsia="黑体" w:hAnsi="黑体" w:cs="仿宋_GB2312" w:hint="eastAsia"/>
                <w:bCs/>
                <w:sz w:val="28"/>
                <w:szCs w:val="28"/>
              </w:rPr>
              <w:t>人工互动服务占比</w:t>
            </w:r>
          </w:p>
        </w:tc>
        <w:tc>
          <w:tcPr>
            <w:tcW w:w="936" w:type="dxa"/>
            <w:shd w:val="clear" w:color="auto" w:fill="4BACC6"/>
            <w:noWrap/>
            <w:vAlign w:val="center"/>
          </w:tcPr>
          <w:p w:rsidR="002D4E56" w:rsidRPr="008B5700" w:rsidRDefault="00FE5C76">
            <w:pPr>
              <w:spacing w:line="360" w:lineRule="exact"/>
              <w:jc w:val="center"/>
              <w:rPr>
                <w:rFonts w:ascii="黑体" w:eastAsia="黑体" w:hAnsi="黑体" w:cs="仿宋_GB2312"/>
                <w:bCs/>
                <w:sz w:val="28"/>
                <w:szCs w:val="28"/>
              </w:rPr>
            </w:pPr>
            <w:r w:rsidRPr="008B5700">
              <w:rPr>
                <w:rFonts w:ascii="黑体" w:eastAsia="黑体" w:hAnsi="黑体" w:cs="仿宋_GB2312" w:hint="eastAsia"/>
                <w:bCs/>
                <w:sz w:val="28"/>
                <w:szCs w:val="28"/>
              </w:rPr>
              <w:t>人工互动成功率</w:t>
            </w:r>
          </w:p>
        </w:tc>
        <w:tc>
          <w:tcPr>
            <w:tcW w:w="851" w:type="dxa"/>
            <w:shd w:val="clear" w:color="auto" w:fill="4BACC6"/>
            <w:noWrap/>
            <w:vAlign w:val="center"/>
          </w:tcPr>
          <w:p w:rsidR="002D4E56" w:rsidRPr="008B5700" w:rsidRDefault="00FE5C76">
            <w:pPr>
              <w:spacing w:line="360" w:lineRule="exact"/>
              <w:jc w:val="center"/>
              <w:rPr>
                <w:rFonts w:ascii="黑体" w:eastAsia="黑体" w:hAnsi="黑体" w:cs="仿宋_GB2312"/>
                <w:bCs/>
                <w:sz w:val="28"/>
                <w:szCs w:val="28"/>
              </w:rPr>
            </w:pPr>
            <w:r w:rsidRPr="008B5700">
              <w:rPr>
                <w:rFonts w:ascii="黑体" w:eastAsia="黑体" w:hAnsi="黑体" w:cs="仿宋_GB2312" w:hint="eastAsia"/>
                <w:bCs/>
                <w:sz w:val="28"/>
                <w:szCs w:val="28"/>
              </w:rPr>
              <w:t>人工互动服务户数</w:t>
            </w:r>
          </w:p>
        </w:tc>
        <w:tc>
          <w:tcPr>
            <w:tcW w:w="851" w:type="dxa"/>
            <w:shd w:val="clear" w:color="auto" w:fill="4BACC6"/>
            <w:noWrap/>
            <w:vAlign w:val="center"/>
          </w:tcPr>
          <w:p w:rsidR="002D4E56" w:rsidRPr="008B5700" w:rsidRDefault="00FE5C76">
            <w:pPr>
              <w:spacing w:line="360" w:lineRule="exact"/>
              <w:jc w:val="center"/>
              <w:rPr>
                <w:rFonts w:ascii="黑体" w:eastAsia="黑体" w:hAnsi="黑体" w:cs="仿宋_GB2312"/>
                <w:bCs/>
                <w:sz w:val="28"/>
                <w:szCs w:val="28"/>
              </w:rPr>
            </w:pPr>
            <w:r w:rsidRPr="008B5700">
              <w:rPr>
                <w:rFonts w:ascii="黑体" w:eastAsia="黑体" w:hAnsi="黑体" w:cs="仿宋_GB2312" w:hint="eastAsia"/>
                <w:bCs/>
                <w:sz w:val="28"/>
                <w:szCs w:val="28"/>
              </w:rPr>
              <w:t>三方互动服务量</w:t>
            </w:r>
          </w:p>
        </w:tc>
        <w:tc>
          <w:tcPr>
            <w:tcW w:w="851" w:type="dxa"/>
            <w:shd w:val="clear" w:color="auto" w:fill="4BACC6"/>
            <w:noWrap/>
            <w:vAlign w:val="center"/>
          </w:tcPr>
          <w:p w:rsidR="002D4E56" w:rsidRPr="008B5700" w:rsidRDefault="00FE5C76">
            <w:pPr>
              <w:spacing w:line="360" w:lineRule="exact"/>
              <w:jc w:val="center"/>
              <w:rPr>
                <w:rFonts w:ascii="黑体" w:eastAsia="黑体" w:hAnsi="黑体" w:cs="仿宋_GB2312"/>
                <w:bCs/>
                <w:sz w:val="28"/>
                <w:szCs w:val="28"/>
              </w:rPr>
            </w:pPr>
            <w:r w:rsidRPr="008B5700">
              <w:rPr>
                <w:rFonts w:ascii="黑体" w:eastAsia="黑体" w:hAnsi="黑体" w:cs="仿宋_GB2312" w:hint="eastAsia"/>
                <w:bCs/>
                <w:sz w:val="28"/>
                <w:szCs w:val="28"/>
              </w:rPr>
              <w:t>音视频互动发起量</w:t>
            </w:r>
          </w:p>
        </w:tc>
        <w:tc>
          <w:tcPr>
            <w:tcW w:w="851" w:type="dxa"/>
            <w:shd w:val="clear" w:color="auto" w:fill="4BACC6"/>
            <w:noWrap/>
            <w:vAlign w:val="center"/>
          </w:tcPr>
          <w:p w:rsidR="002D4E56" w:rsidRPr="008B5700" w:rsidRDefault="00FE5C76">
            <w:pPr>
              <w:spacing w:line="360" w:lineRule="exact"/>
              <w:jc w:val="center"/>
              <w:rPr>
                <w:rFonts w:ascii="黑体" w:eastAsia="黑体" w:hAnsi="黑体" w:cs="仿宋_GB2312"/>
                <w:bCs/>
                <w:sz w:val="28"/>
                <w:szCs w:val="28"/>
              </w:rPr>
            </w:pPr>
            <w:r w:rsidRPr="008B5700">
              <w:rPr>
                <w:rFonts w:ascii="黑体" w:eastAsia="黑体" w:hAnsi="黑体" w:cs="仿宋_GB2312" w:hint="eastAsia"/>
                <w:bCs/>
                <w:sz w:val="28"/>
                <w:szCs w:val="28"/>
              </w:rPr>
              <w:t>远程协助发起量</w:t>
            </w:r>
          </w:p>
        </w:tc>
      </w:tr>
      <w:tr w:rsidR="002D4E56" w:rsidRPr="008B5700">
        <w:trPr>
          <w:trHeight w:val="745"/>
        </w:trPr>
        <w:tc>
          <w:tcPr>
            <w:tcW w:w="850" w:type="dxa"/>
            <w:shd w:val="clear" w:color="auto" w:fill="B7DDE8"/>
            <w:noWrap/>
          </w:tcPr>
          <w:p w:rsidR="002D4E56" w:rsidRPr="008B5700" w:rsidRDefault="00FE5C76">
            <w:pPr>
              <w:spacing w:line="560" w:lineRule="exact"/>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976</w:t>
            </w:r>
          </w:p>
        </w:tc>
        <w:tc>
          <w:tcPr>
            <w:tcW w:w="851" w:type="dxa"/>
            <w:shd w:val="clear" w:color="auto" w:fill="B7DDE8"/>
            <w:noWrap/>
          </w:tcPr>
          <w:p w:rsidR="002D4E56" w:rsidRPr="008B5700" w:rsidRDefault="00FE5C76">
            <w:pPr>
              <w:spacing w:line="560" w:lineRule="exact"/>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972</w:t>
            </w:r>
          </w:p>
        </w:tc>
        <w:tc>
          <w:tcPr>
            <w:tcW w:w="863" w:type="dxa"/>
            <w:shd w:val="clear" w:color="auto" w:fill="B7DDE8"/>
            <w:noWrap/>
          </w:tcPr>
          <w:p w:rsidR="002D4E56" w:rsidRPr="008B5700" w:rsidRDefault="00FE5C76">
            <w:pPr>
              <w:spacing w:line="560" w:lineRule="exact"/>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4</w:t>
            </w:r>
          </w:p>
        </w:tc>
        <w:tc>
          <w:tcPr>
            <w:tcW w:w="851" w:type="dxa"/>
            <w:shd w:val="clear" w:color="auto" w:fill="B7DDE8"/>
            <w:noWrap/>
          </w:tcPr>
          <w:p w:rsidR="002D4E56" w:rsidRPr="008B5700" w:rsidRDefault="00FE5C76">
            <w:pPr>
              <w:spacing w:line="560" w:lineRule="exact"/>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942</w:t>
            </w:r>
          </w:p>
        </w:tc>
        <w:tc>
          <w:tcPr>
            <w:tcW w:w="936" w:type="dxa"/>
            <w:shd w:val="clear" w:color="auto" w:fill="B7DDE8"/>
            <w:noWrap/>
          </w:tcPr>
          <w:p w:rsidR="002D4E56" w:rsidRPr="008B5700" w:rsidRDefault="00FE5C76">
            <w:pPr>
              <w:spacing w:line="560" w:lineRule="exact"/>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97.62</w:t>
            </w:r>
            <w:r w:rsidRPr="008B5700">
              <w:rPr>
                <w:rFonts w:ascii="仿宋_GB2312" w:eastAsia="仿宋_GB2312" w:hAnsi="仿宋_GB2312" w:cs="仿宋_GB2312" w:hint="eastAsia"/>
                <w:sz w:val="28"/>
                <w:szCs w:val="28"/>
              </w:rPr>
              <w:t>%</w:t>
            </w:r>
          </w:p>
        </w:tc>
        <w:tc>
          <w:tcPr>
            <w:tcW w:w="936" w:type="dxa"/>
            <w:shd w:val="clear" w:color="auto" w:fill="B7DDE8"/>
            <w:noWrap/>
          </w:tcPr>
          <w:p w:rsidR="002D4E56" w:rsidRPr="008B5700" w:rsidRDefault="00FE5C76">
            <w:pPr>
              <w:spacing w:line="560" w:lineRule="exact"/>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98.13</w:t>
            </w:r>
            <w:r w:rsidRPr="008B5700">
              <w:rPr>
                <w:rFonts w:ascii="仿宋_GB2312" w:eastAsia="仿宋_GB2312" w:hAnsi="仿宋_GB2312" w:cs="仿宋_GB2312" w:hint="eastAsia"/>
                <w:sz w:val="28"/>
                <w:szCs w:val="28"/>
              </w:rPr>
              <w:t>%</w:t>
            </w:r>
          </w:p>
        </w:tc>
        <w:tc>
          <w:tcPr>
            <w:tcW w:w="851" w:type="dxa"/>
            <w:shd w:val="clear" w:color="auto" w:fill="B7DDE8"/>
            <w:noWrap/>
          </w:tcPr>
          <w:p w:rsidR="002D4E56" w:rsidRPr="008B5700" w:rsidRDefault="00FE5C76">
            <w:pPr>
              <w:spacing w:line="560" w:lineRule="exact"/>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647</w:t>
            </w:r>
          </w:p>
        </w:tc>
        <w:tc>
          <w:tcPr>
            <w:tcW w:w="851" w:type="dxa"/>
            <w:shd w:val="clear" w:color="auto" w:fill="B7DDE8"/>
            <w:noWrap/>
          </w:tcPr>
          <w:p w:rsidR="002D4E56" w:rsidRPr="008B5700" w:rsidRDefault="00FE5C76">
            <w:pPr>
              <w:spacing w:line="560" w:lineRule="exact"/>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566</w:t>
            </w:r>
          </w:p>
        </w:tc>
        <w:tc>
          <w:tcPr>
            <w:tcW w:w="851" w:type="dxa"/>
            <w:shd w:val="clear" w:color="auto" w:fill="B7DDE8"/>
            <w:noWrap/>
          </w:tcPr>
          <w:p w:rsidR="002D4E56" w:rsidRPr="008B5700" w:rsidRDefault="00FE5C76">
            <w:pPr>
              <w:spacing w:line="560" w:lineRule="exact"/>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6</w:t>
            </w:r>
          </w:p>
        </w:tc>
        <w:tc>
          <w:tcPr>
            <w:tcW w:w="851" w:type="dxa"/>
            <w:shd w:val="clear" w:color="auto" w:fill="B7DDE8"/>
            <w:noWrap/>
          </w:tcPr>
          <w:p w:rsidR="002D4E56" w:rsidRPr="008B5700" w:rsidRDefault="00FE5C76">
            <w:pPr>
              <w:spacing w:line="560" w:lineRule="exact"/>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7</w:t>
            </w:r>
          </w:p>
        </w:tc>
      </w:tr>
    </w:tbl>
    <w:p w:rsidR="002D4E56" w:rsidRDefault="00FE5C76">
      <w:pPr>
        <w:pStyle w:val="TableOfAuthoring"/>
        <w:tabs>
          <w:tab w:val="left" w:pos="420"/>
        </w:tabs>
        <w:spacing w:line="560" w:lineRule="exact"/>
        <w:ind w:leftChars="0" w:left="0"/>
        <w:jc w:val="center"/>
      </w:pPr>
      <w:r>
        <w:rPr>
          <w:rFonts w:ascii="楷体_GB2312" w:eastAsia="楷体_GB2312" w:hAnsi="楷体_GB2312" w:cs="楷体_GB2312" w:hint="eastAsia"/>
          <w:color w:val="000000" w:themeColor="text1"/>
          <w:sz w:val="32"/>
          <w:szCs w:val="32"/>
        </w:rPr>
        <w:t>表</w:t>
      </w:r>
      <w:r>
        <w:rPr>
          <w:rFonts w:ascii="楷体_GB2312" w:eastAsia="楷体_GB2312" w:hAnsi="楷体_GB2312" w:cs="楷体_GB2312" w:hint="eastAsia"/>
          <w:color w:val="000000" w:themeColor="text1"/>
          <w:sz w:val="32"/>
          <w:szCs w:val="32"/>
        </w:rPr>
        <w:t>5</w:t>
      </w:r>
      <w:r>
        <w:rPr>
          <w:rFonts w:ascii="楷体_GB2312" w:eastAsia="楷体_GB2312" w:hAnsi="楷体_GB2312" w:cs="楷体_GB2312" w:hint="eastAsia"/>
          <w:color w:val="000000" w:themeColor="text1"/>
          <w:sz w:val="32"/>
          <w:szCs w:val="32"/>
        </w:rPr>
        <w:t>：兴安盟人工互动统计分析报表</w:t>
      </w:r>
    </w:p>
    <w:p w:rsidR="002D4E56" w:rsidRDefault="00FE5C76">
      <w:pPr>
        <w:pStyle w:val="TableOfAuthoring"/>
        <w:tabs>
          <w:tab w:val="left" w:pos="420"/>
        </w:tabs>
        <w:spacing w:line="560" w:lineRule="exact"/>
        <w:ind w:leftChars="0" w:left="0" w:firstLineChars="200" w:firstLine="640"/>
        <w:rPr>
          <w:rFonts w:ascii="仿宋_GB2312" w:eastAsia="仿宋_GB2312" w:hAnsi="仿宋" w:cs="宋体"/>
          <w:color w:val="000000" w:themeColor="text1"/>
          <w:kern w:val="0"/>
          <w:sz w:val="32"/>
          <w:szCs w:val="32"/>
        </w:rPr>
      </w:pPr>
      <w:r>
        <w:rPr>
          <w:rFonts w:ascii="仿宋_GB2312" w:eastAsia="仿宋_GB2312" w:hAnsi="仿宋" w:cs="宋体" w:hint="eastAsia"/>
          <w:color w:val="000000" w:themeColor="text1"/>
          <w:kern w:val="0"/>
          <w:sz w:val="32"/>
          <w:szCs w:val="32"/>
        </w:rPr>
        <w:t>3.</w:t>
      </w:r>
      <w:r>
        <w:rPr>
          <w:rFonts w:ascii="仿宋_GB2312" w:eastAsia="仿宋_GB2312" w:hAnsi="仿宋" w:cs="宋体" w:hint="eastAsia"/>
          <w:color w:val="000000" w:themeColor="text1"/>
          <w:kern w:val="0"/>
          <w:sz w:val="32"/>
          <w:szCs w:val="32"/>
        </w:rPr>
        <w:t>从数据来看，人工互动业务呈现以下特征与效能表现</w:t>
      </w:r>
    </w:p>
    <w:p w:rsidR="002D4E56" w:rsidRDefault="00FE5C76">
      <w:pPr>
        <w:spacing w:line="560" w:lineRule="exact"/>
        <w:ind w:firstLineChars="200" w:firstLine="640"/>
        <w:rPr>
          <w:rFonts w:ascii="仿宋_GB2312" w:eastAsia="仿宋_GB2312" w:hAnsi="仿宋" w:cs="宋体"/>
          <w:color w:val="000000" w:themeColor="text1"/>
          <w:kern w:val="0"/>
          <w:sz w:val="32"/>
          <w:szCs w:val="32"/>
        </w:rPr>
      </w:pPr>
      <w:r>
        <w:rPr>
          <w:rFonts w:ascii="仿宋_GB2312" w:eastAsia="仿宋_GB2312" w:hAnsi="仿宋" w:cs="宋体" w:hint="eastAsia"/>
          <w:color w:val="000000" w:themeColor="text1"/>
          <w:kern w:val="0"/>
          <w:sz w:val="32"/>
          <w:szCs w:val="32"/>
        </w:rPr>
        <w:t>（</w:t>
      </w:r>
      <w:r>
        <w:rPr>
          <w:rFonts w:ascii="仿宋_GB2312" w:eastAsia="仿宋_GB2312" w:hAnsi="仿宋" w:cs="宋体" w:hint="eastAsia"/>
          <w:color w:val="000000" w:themeColor="text1"/>
          <w:kern w:val="0"/>
          <w:sz w:val="32"/>
          <w:szCs w:val="32"/>
        </w:rPr>
        <w:t>1</w:t>
      </w:r>
      <w:r>
        <w:rPr>
          <w:rFonts w:ascii="仿宋_GB2312" w:eastAsia="仿宋_GB2312" w:hAnsi="仿宋" w:cs="宋体" w:hint="eastAsia"/>
          <w:color w:val="000000" w:themeColor="text1"/>
          <w:kern w:val="0"/>
          <w:sz w:val="32"/>
          <w:szCs w:val="32"/>
        </w:rPr>
        <w:t>）服务核心高度聚焦纳税人需求。人工</w:t>
      </w:r>
      <w:proofErr w:type="gramStart"/>
      <w:r>
        <w:rPr>
          <w:rFonts w:ascii="仿宋_GB2312" w:eastAsia="仿宋_GB2312" w:hAnsi="仿宋" w:cs="宋体" w:hint="eastAsia"/>
          <w:color w:val="000000" w:themeColor="text1"/>
          <w:kern w:val="0"/>
          <w:sz w:val="32"/>
          <w:szCs w:val="32"/>
        </w:rPr>
        <w:t>互动总</w:t>
      </w:r>
      <w:proofErr w:type="gramEnd"/>
      <w:r>
        <w:rPr>
          <w:rFonts w:ascii="仿宋_GB2312" w:eastAsia="仿宋_GB2312" w:hAnsi="仿宋" w:cs="宋体" w:hint="eastAsia"/>
          <w:color w:val="000000" w:themeColor="text1"/>
          <w:kern w:val="0"/>
          <w:sz w:val="32"/>
          <w:szCs w:val="32"/>
        </w:rPr>
        <w:t>发起量</w:t>
      </w:r>
      <w:r>
        <w:rPr>
          <w:rFonts w:ascii="仿宋_GB2312" w:eastAsia="仿宋_GB2312" w:hAnsi="仿宋" w:cs="宋体" w:hint="eastAsia"/>
          <w:color w:val="000000" w:themeColor="text1"/>
          <w:kern w:val="0"/>
          <w:sz w:val="32"/>
          <w:szCs w:val="32"/>
        </w:rPr>
        <w:t>976</w:t>
      </w:r>
      <w:r>
        <w:rPr>
          <w:rFonts w:ascii="仿宋_GB2312" w:eastAsia="仿宋_GB2312" w:hAnsi="仿宋" w:cs="宋体" w:hint="eastAsia"/>
          <w:color w:val="000000" w:themeColor="text1"/>
          <w:kern w:val="0"/>
          <w:sz w:val="32"/>
          <w:szCs w:val="32"/>
        </w:rPr>
        <w:t>次，其中纳税人人工互动发起量达</w:t>
      </w:r>
      <w:r>
        <w:rPr>
          <w:rFonts w:ascii="仿宋_GB2312" w:eastAsia="仿宋_GB2312" w:hAnsi="仿宋" w:cs="宋体" w:hint="eastAsia"/>
          <w:color w:val="000000" w:themeColor="text1"/>
          <w:kern w:val="0"/>
          <w:sz w:val="32"/>
          <w:szCs w:val="32"/>
        </w:rPr>
        <w:t>972</w:t>
      </w:r>
      <w:r>
        <w:rPr>
          <w:rFonts w:ascii="仿宋_GB2312" w:eastAsia="仿宋_GB2312" w:hAnsi="仿宋" w:cs="宋体" w:hint="eastAsia"/>
          <w:color w:val="000000" w:themeColor="text1"/>
          <w:kern w:val="0"/>
          <w:sz w:val="32"/>
          <w:szCs w:val="32"/>
        </w:rPr>
        <w:t>次，占比超</w:t>
      </w:r>
      <w:r>
        <w:rPr>
          <w:rFonts w:ascii="仿宋_GB2312" w:eastAsia="仿宋_GB2312" w:hAnsi="仿宋" w:cs="宋体" w:hint="eastAsia"/>
          <w:color w:val="000000" w:themeColor="text1"/>
          <w:kern w:val="0"/>
          <w:sz w:val="32"/>
          <w:szCs w:val="32"/>
        </w:rPr>
        <w:t>99%</w:t>
      </w:r>
      <w:r>
        <w:rPr>
          <w:rFonts w:ascii="仿宋_GB2312" w:eastAsia="仿宋_GB2312" w:hAnsi="仿宋" w:cs="宋体" w:hint="eastAsia"/>
          <w:color w:val="000000" w:themeColor="text1"/>
          <w:kern w:val="0"/>
          <w:sz w:val="32"/>
          <w:szCs w:val="32"/>
        </w:rPr>
        <w:t>，税务人人工</w:t>
      </w:r>
      <w:proofErr w:type="gramStart"/>
      <w:r>
        <w:rPr>
          <w:rFonts w:ascii="仿宋_GB2312" w:eastAsia="仿宋_GB2312" w:hAnsi="仿宋" w:cs="宋体" w:hint="eastAsia"/>
          <w:color w:val="000000" w:themeColor="text1"/>
          <w:kern w:val="0"/>
          <w:sz w:val="32"/>
          <w:szCs w:val="32"/>
        </w:rPr>
        <w:t>互动仅</w:t>
      </w:r>
      <w:proofErr w:type="gramEnd"/>
      <w:r>
        <w:rPr>
          <w:rFonts w:ascii="仿宋_GB2312" w:eastAsia="仿宋_GB2312" w:hAnsi="仿宋" w:cs="宋体" w:hint="eastAsia"/>
          <w:color w:val="000000" w:themeColor="text1"/>
          <w:kern w:val="0"/>
          <w:sz w:val="32"/>
          <w:szCs w:val="32"/>
        </w:rPr>
        <w:t>为</w:t>
      </w:r>
      <w:r>
        <w:rPr>
          <w:rFonts w:ascii="仿宋_GB2312" w:eastAsia="仿宋_GB2312" w:hAnsi="仿宋" w:cs="宋体" w:hint="eastAsia"/>
          <w:color w:val="000000" w:themeColor="text1"/>
          <w:kern w:val="0"/>
          <w:sz w:val="32"/>
          <w:szCs w:val="32"/>
        </w:rPr>
        <w:t>4</w:t>
      </w:r>
      <w:r>
        <w:rPr>
          <w:rFonts w:ascii="仿宋_GB2312" w:eastAsia="仿宋_GB2312" w:hAnsi="仿宋" w:cs="宋体" w:hint="eastAsia"/>
          <w:color w:val="000000" w:themeColor="text1"/>
          <w:kern w:val="0"/>
          <w:sz w:val="32"/>
          <w:szCs w:val="32"/>
        </w:rPr>
        <w:t>次，表明人工互动业务的服务核心完全围纳税人需求展开，是面向纳税人的核心服务渠道。</w:t>
      </w:r>
    </w:p>
    <w:p w:rsidR="002D4E56" w:rsidRDefault="00FE5C76">
      <w:pPr>
        <w:spacing w:line="560" w:lineRule="exact"/>
        <w:ind w:firstLineChars="200" w:firstLine="640"/>
        <w:rPr>
          <w:rFonts w:ascii="仿宋_GB2312" w:eastAsia="仿宋_GB2312" w:hAnsi="仿宋" w:cs="宋体"/>
          <w:color w:val="000000" w:themeColor="text1"/>
          <w:kern w:val="0"/>
          <w:sz w:val="32"/>
          <w:szCs w:val="32"/>
        </w:rPr>
      </w:pPr>
      <w:r>
        <w:rPr>
          <w:rFonts w:ascii="仿宋_GB2312" w:eastAsia="仿宋_GB2312" w:hAnsi="仿宋" w:cs="宋体" w:hint="eastAsia"/>
          <w:color w:val="000000" w:themeColor="text1"/>
          <w:kern w:val="0"/>
          <w:sz w:val="32"/>
          <w:szCs w:val="32"/>
        </w:rPr>
        <w:t>（</w:t>
      </w:r>
      <w:r>
        <w:rPr>
          <w:rFonts w:ascii="仿宋_GB2312" w:eastAsia="仿宋_GB2312" w:hAnsi="仿宋" w:cs="宋体" w:hint="eastAsia"/>
          <w:color w:val="000000" w:themeColor="text1"/>
          <w:kern w:val="0"/>
          <w:sz w:val="32"/>
          <w:szCs w:val="32"/>
        </w:rPr>
        <w:t>2</w:t>
      </w:r>
      <w:r>
        <w:rPr>
          <w:rFonts w:ascii="仿宋_GB2312" w:eastAsia="仿宋_GB2312" w:hAnsi="仿宋" w:cs="宋体" w:hint="eastAsia"/>
          <w:color w:val="000000" w:themeColor="text1"/>
          <w:kern w:val="0"/>
          <w:sz w:val="32"/>
          <w:szCs w:val="32"/>
        </w:rPr>
        <w:t>）服务处理效率与成功率双高。人工互动服务量</w:t>
      </w:r>
      <w:r>
        <w:rPr>
          <w:rFonts w:ascii="仿宋_GB2312" w:eastAsia="仿宋_GB2312" w:hAnsi="仿宋" w:cs="宋体" w:hint="eastAsia"/>
          <w:color w:val="000000" w:themeColor="text1"/>
          <w:kern w:val="0"/>
          <w:sz w:val="32"/>
          <w:szCs w:val="32"/>
        </w:rPr>
        <w:t>942</w:t>
      </w:r>
      <w:r>
        <w:rPr>
          <w:rFonts w:ascii="仿宋_GB2312" w:eastAsia="仿宋_GB2312" w:hAnsi="仿宋" w:cs="宋体" w:hint="eastAsia"/>
          <w:color w:val="000000" w:themeColor="text1"/>
          <w:kern w:val="0"/>
          <w:sz w:val="32"/>
          <w:szCs w:val="32"/>
        </w:rPr>
        <w:t>，服务占比达到</w:t>
      </w:r>
      <w:r>
        <w:rPr>
          <w:rFonts w:ascii="仿宋_GB2312" w:eastAsia="仿宋_GB2312" w:hAnsi="仿宋" w:cs="宋体" w:hint="eastAsia"/>
          <w:color w:val="000000" w:themeColor="text1"/>
          <w:kern w:val="0"/>
          <w:sz w:val="32"/>
          <w:szCs w:val="32"/>
        </w:rPr>
        <w:t>97.62%</w:t>
      </w:r>
      <w:r>
        <w:rPr>
          <w:rFonts w:ascii="仿宋_GB2312" w:eastAsia="仿宋_GB2312" w:hAnsi="仿宋" w:cs="宋体" w:hint="eastAsia"/>
          <w:color w:val="000000" w:themeColor="text1"/>
          <w:kern w:val="0"/>
          <w:sz w:val="32"/>
          <w:szCs w:val="32"/>
        </w:rPr>
        <w:t>，互动成功率</w:t>
      </w:r>
      <w:r>
        <w:rPr>
          <w:rFonts w:ascii="仿宋_GB2312" w:eastAsia="仿宋_GB2312" w:hAnsi="仿宋" w:cs="宋体" w:hint="eastAsia"/>
          <w:color w:val="000000" w:themeColor="text1"/>
          <w:kern w:val="0"/>
          <w:sz w:val="32"/>
          <w:szCs w:val="32"/>
        </w:rPr>
        <w:t>达</w:t>
      </w:r>
      <w:r>
        <w:rPr>
          <w:rFonts w:ascii="仿宋_GB2312" w:eastAsia="仿宋_GB2312" w:hAnsi="仿宋" w:cs="宋体" w:hint="eastAsia"/>
          <w:color w:val="000000" w:themeColor="text1"/>
          <w:kern w:val="0"/>
          <w:sz w:val="32"/>
          <w:szCs w:val="32"/>
        </w:rPr>
        <w:t>98.13%</w:t>
      </w:r>
      <w:r>
        <w:rPr>
          <w:rFonts w:ascii="仿宋_GB2312" w:eastAsia="仿宋_GB2312" w:hAnsi="仿宋" w:cs="宋体" w:hint="eastAsia"/>
          <w:color w:val="000000" w:themeColor="text1"/>
          <w:kern w:val="0"/>
          <w:sz w:val="32"/>
          <w:szCs w:val="32"/>
        </w:rPr>
        <w:t>，两项核心指标均处于高位，反映出人工互动的服务承接能力强，问题解决的精确度，人工服务团队的专业能力与处理流程成熟度较高。</w:t>
      </w:r>
    </w:p>
    <w:p w:rsidR="002D4E56" w:rsidRDefault="00FE5C76">
      <w:pPr>
        <w:spacing w:line="560" w:lineRule="exact"/>
        <w:ind w:firstLineChars="200" w:firstLine="640"/>
        <w:rPr>
          <w:rFonts w:ascii="仿宋_GB2312" w:eastAsia="仿宋_GB2312" w:hAnsi="仿宋" w:cs="宋体"/>
          <w:color w:val="000000" w:themeColor="text1"/>
          <w:kern w:val="0"/>
          <w:sz w:val="32"/>
          <w:szCs w:val="32"/>
        </w:rPr>
      </w:pPr>
      <w:r>
        <w:rPr>
          <w:rFonts w:ascii="仿宋_GB2312" w:eastAsia="仿宋_GB2312" w:hAnsi="仿宋" w:cs="宋体" w:hint="eastAsia"/>
          <w:color w:val="000000" w:themeColor="text1"/>
          <w:kern w:val="0"/>
          <w:sz w:val="32"/>
          <w:szCs w:val="32"/>
        </w:rPr>
        <w:t>（</w:t>
      </w:r>
      <w:r>
        <w:rPr>
          <w:rFonts w:ascii="仿宋_GB2312" w:eastAsia="仿宋_GB2312" w:hAnsi="仿宋" w:cs="宋体" w:hint="eastAsia"/>
          <w:color w:val="000000" w:themeColor="text1"/>
          <w:kern w:val="0"/>
          <w:sz w:val="32"/>
          <w:szCs w:val="32"/>
        </w:rPr>
        <w:t>3</w:t>
      </w:r>
      <w:r>
        <w:rPr>
          <w:rFonts w:ascii="仿宋_GB2312" w:eastAsia="仿宋_GB2312" w:hAnsi="仿宋" w:cs="宋体" w:hint="eastAsia"/>
          <w:color w:val="000000" w:themeColor="text1"/>
          <w:kern w:val="0"/>
          <w:sz w:val="32"/>
          <w:szCs w:val="32"/>
        </w:rPr>
        <w:t>）服务覆盖与业务形态多元化初显。人工互动服务户数</w:t>
      </w:r>
      <w:r>
        <w:rPr>
          <w:rFonts w:ascii="仿宋_GB2312" w:eastAsia="仿宋_GB2312" w:hAnsi="仿宋" w:cs="宋体" w:hint="eastAsia"/>
          <w:color w:val="000000" w:themeColor="text1"/>
          <w:kern w:val="0"/>
          <w:sz w:val="32"/>
          <w:szCs w:val="32"/>
        </w:rPr>
        <w:lastRenderedPageBreak/>
        <w:t>为</w:t>
      </w:r>
      <w:r>
        <w:rPr>
          <w:rFonts w:ascii="仿宋_GB2312" w:eastAsia="仿宋_GB2312" w:hAnsi="仿宋" w:cs="宋体" w:hint="eastAsia"/>
          <w:color w:val="000000" w:themeColor="text1"/>
          <w:kern w:val="0"/>
          <w:sz w:val="32"/>
          <w:szCs w:val="32"/>
        </w:rPr>
        <w:t>647</w:t>
      </w:r>
      <w:r>
        <w:rPr>
          <w:rFonts w:ascii="仿宋_GB2312" w:eastAsia="仿宋_GB2312" w:hAnsi="仿宋" w:cs="宋体" w:hint="eastAsia"/>
          <w:color w:val="000000" w:themeColor="text1"/>
          <w:kern w:val="0"/>
          <w:sz w:val="32"/>
          <w:szCs w:val="32"/>
        </w:rPr>
        <w:t>，少于服务量</w:t>
      </w:r>
      <w:r>
        <w:rPr>
          <w:rFonts w:ascii="仿宋_GB2312" w:eastAsia="仿宋_GB2312" w:hAnsi="仿宋" w:cs="宋体" w:hint="eastAsia"/>
          <w:color w:val="000000" w:themeColor="text1"/>
          <w:kern w:val="0"/>
          <w:sz w:val="32"/>
          <w:szCs w:val="32"/>
        </w:rPr>
        <w:t>，说明存在单用户多次发起互动的情况，用户需求的持续性和集中性特征明显，此外，三方互动服务量</w:t>
      </w:r>
      <w:r>
        <w:rPr>
          <w:rFonts w:ascii="仿宋_GB2312" w:eastAsia="仿宋_GB2312" w:hAnsi="仿宋" w:cs="宋体" w:hint="eastAsia"/>
          <w:color w:val="000000" w:themeColor="text1"/>
          <w:kern w:val="0"/>
          <w:sz w:val="32"/>
          <w:szCs w:val="32"/>
        </w:rPr>
        <w:t>566</w:t>
      </w:r>
      <w:r>
        <w:rPr>
          <w:rFonts w:ascii="仿宋_GB2312" w:eastAsia="仿宋_GB2312" w:hAnsi="仿宋" w:cs="宋体" w:hint="eastAsia"/>
          <w:color w:val="000000" w:themeColor="text1"/>
          <w:kern w:val="0"/>
          <w:sz w:val="32"/>
          <w:szCs w:val="32"/>
        </w:rPr>
        <w:t>、音视频互动发起量</w:t>
      </w:r>
      <w:r>
        <w:rPr>
          <w:rFonts w:ascii="仿宋_GB2312" w:eastAsia="仿宋_GB2312" w:hAnsi="仿宋" w:cs="宋体" w:hint="eastAsia"/>
          <w:color w:val="000000" w:themeColor="text1"/>
          <w:kern w:val="0"/>
          <w:sz w:val="32"/>
          <w:szCs w:val="32"/>
        </w:rPr>
        <w:t>6</w:t>
      </w:r>
      <w:r>
        <w:rPr>
          <w:rFonts w:ascii="仿宋_GB2312" w:eastAsia="仿宋_GB2312" w:hAnsi="仿宋" w:cs="宋体" w:hint="eastAsia"/>
          <w:color w:val="000000" w:themeColor="text1"/>
          <w:kern w:val="0"/>
          <w:sz w:val="32"/>
          <w:szCs w:val="32"/>
        </w:rPr>
        <w:t>、远程协助发起量</w:t>
      </w:r>
      <w:r>
        <w:rPr>
          <w:rFonts w:ascii="仿宋_GB2312" w:eastAsia="仿宋_GB2312" w:hAnsi="仿宋" w:cs="宋体" w:hint="eastAsia"/>
          <w:color w:val="000000" w:themeColor="text1"/>
          <w:kern w:val="0"/>
          <w:sz w:val="32"/>
          <w:szCs w:val="32"/>
        </w:rPr>
        <w:t>7</w:t>
      </w:r>
      <w:r>
        <w:rPr>
          <w:rFonts w:ascii="仿宋_GB2312" w:eastAsia="仿宋_GB2312" w:hAnsi="仿宋" w:cs="宋体" w:hint="eastAsia"/>
          <w:color w:val="000000" w:themeColor="text1"/>
          <w:kern w:val="0"/>
          <w:sz w:val="32"/>
          <w:szCs w:val="32"/>
        </w:rPr>
        <w:t>，体现出人工互动业务已拓展出多元服务形态，除基础人工服务外，三方协作、音视频及远程协助等新型服务模式已初步落地，但音视频、远程协助类业务发起量较低，仍有拓展与推广的空间。</w:t>
      </w:r>
    </w:p>
    <w:p w:rsidR="002D4E56" w:rsidRDefault="00FE5C76">
      <w:pPr>
        <w:spacing w:line="560" w:lineRule="exact"/>
        <w:ind w:firstLineChars="200" w:firstLine="640"/>
        <w:rPr>
          <w:rFonts w:ascii="仿宋_GB2312" w:eastAsia="仿宋_GB2312" w:hAnsi="仿宋" w:cs="宋体"/>
          <w:color w:val="000000" w:themeColor="text1"/>
          <w:kern w:val="0"/>
          <w:sz w:val="32"/>
          <w:szCs w:val="32"/>
        </w:rPr>
      </w:pPr>
      <w:r>
        <w:rPr>
          <w:rFonts w:ascii="仿宋_GB2312" w:eastAsia="仿宋_GB2312" w:hAnsi="仿宋" w:cs="宋体" w:hint="eastAsia"/>
          <w:color w:val="000000" w:themeColor="text1"/>
          <w:kern w:val="0"/>
          <w:sz w:val="32"/>
          <w:szCs w:val="32"/>
        </w:rPr>
        <w:t>整体而言，当前人工互动服务机制运转顺畅，响应与办理效能良好。后续可重点优化对重复咨询用户的跟办机制，并适当引导纳税人使用音视频、远程协助等功能，以提升服务体验与效率。</w:t>
      </w:r>
    </w:p>
    <w:tbl>
      <w:tblPr>
        <w:tblStyle w:val="a7"/>
        <w:tblpPr w:leftFromText="180" w:rightFromText="180" w:vertAnchor="text" w:horzAnchor="page" w:tblpX="1680" w:tblpY="550"/>
        <w:tblOverlap w:val="never"/>
        <w:tblW w:w="8830" w:type="dxa"/>
        <w:tblLayout w:type="fixed"/>
        <w:tblLook w:val="04A0" w:firstRow="1" w:lastRow="0" w:firstColumn="1" w:lastColumn="0" w:noHBand="0" w:noVBand="1"/>
      </w:tblPr>
      <w:tblGrid>
        <w:gridCol w:w="4679"/>
        <w:gridCol w:w="4151"/>
      </w:tblGrid>
      <w:tr w:rsidR="002D4E56" w:rsidRPr="008B5700">
        <w:trPr>
          <w:trHeight w:val="593"/>
        </w:trPr>
        <w:tc>
          <w:tcPr>
            <w:tcW w:w="4679" w:type="dxa"/>
            <w:shd w:val="clear" w:color="auto" w:fill="4BACC6"/>
            <w:noWrap/>
          </w:tcPr>
          <w:p w:rsidR="002D4E56" w:rsidRPr="008B5700" w:rsidRDefault="00FE5C76">
            <w:pPr>
              <w:pStyle w:val="TableOfAuthoring"/>
              <w:ind w:leftChars="0" w:left="0"/>
              <w:jc w:val="center"/>
              <w:rPr>
                <w:rFonts w:ascii="黑体" w:eastAsia="黑体" w:hAnsi="黑体" w:cs="仿宋_GB2312"/>
                <w:sz w:val="28"/>
                <w:szCs w:val="28"/>
              </w:rPr>
            </w:pPr>
            <w:r w:rsidRPr="008B5700">
              <w:rPr>
                <w:rFonts w:ascii="黑体" w:eastAsia="黑体" w:hAnsi="黑体" w:cs="仿宋_GB2312" w:hint="eastAsia"/>
                <w:sz w:val="28"/>
                <w:szCs w:val="28"/>
              </w:rPr>
              <w:t>方式</w:t>
            </w:r>
          </w:p>
        </w:tc>
        <w:tc>
          <w:tcPr>
            <w:tcW w:w="4151" w:type="dxa"/>
            <w:shd w:val="clear" w:color="auto" w:fill="4BACC6"/>
            <w:noWrap/>
          </w:tcPr>
          <w:p w:rsidR="002D4E56" w:rsidRPr="008B5700" w:rsidRDefault="00FE5C76">
            <w:pPr>
              <w:pStyle w:val="TableOfAuthoring"/>
              <w:ind w:leftChars="0" w:left="0"/>
              <w:jc w:val="center"/>
              <w:rPr>
                <w:rFonts w:ascii="黑体" w:eastAsia="黑体" w:hAnsi="黑体" w:cs="仿宋_GB2312"/>
                <w:sz w:val="28"/>
                <w:szCs w:val="28"/>
              </w:rPr>
            </w:pPr>
            <w:r w:rsidRPr="008B5700">
              <w:rPr>
                <w:rFonts w:ascii="黑体" w:eastAsia="黑体" w:hAnsi="黑体" w:cs="仿宋_GB2312" w:hint="eastAsia"/>
                <w:sz w:val="28"/>
                <w:szCs w:val="28"/>
              </w:rPr>
              <w:t>数据</w:t>
            </w:r>
          </w:p>
        </w:tc>
      </w:tr>
      <w:tr w:rsidR="002D4E56" w:rsidRPr="008B5700">
        <w:trPr>
          <w:trHeight w:val="622"/>
        </w:trPr>
        <w:tc>
          <w:tcPr>
            <w:tcW w:w="4679" w:type="dxa"/>
            <w:shd w:val="clear" w:color="auto" w:fill="B7DDE8"/>
            <w:noWrap/>
            <w:vAlign w:val="center"/>
          </w:tcPr>
          <w:p w:rsidR="002D4E56" w:rsidRPr="008B5700" w:rsidRDefault="00FE5C76">
            <w:pPr>
              <w:pStyle w:val="TableOfAuthoring"/>
              <w:ind w:leftChars="0" w:left="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预约计划放号量</w:t>
            </w:r>
          </w:p>
        </w:tc>
        <w:tc>
          <w:tcPr>
            <w:tcW w:w="4151" w:type="dxa"/>
            <w:shd w:val="clear" w:color="auto" w:fill="B7DDE8"/>
            <w:noWrap/>
            <w:vAlign w:val="center"/>
          </w:tcPr>
          <w:p w:rsidR="002D4E56" w:rsidRPr="008B5700" w:rsidRDefault="00FE5C76">
            <w:pPr>
              <w:pStyle w:val="TableOfAuthoring"/>
              <w:ind w:leftChars="0" w:left="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900</w:t>
            </w:r>
          </w:p>
        </w:tc>
      </w:tr>
      <w:tr w:rsidR="002D4E56" w:rsidRPr="008B5700">
        <w:trPr>
          <w:trHeight w:val="687"/>
        </w:trPr>
        <w:tc>
          <w:tcPr>
            <w:tcW w:w="4679" w:type="dxa"/>
            <w:shd w:val="clear" w:color="auto" w:fill="FFFFFF"/>
            <w:noWrap/>
            <w:vAlign w:val="center"/>
          </w:tcPr>
          <w:p w:rsidR="002D4E56" w:rsidRPr="008B5700" w:rsidRDefault="00FE5C76">
            <w:pPr>
              <w:pStyle w:val="TableOfAuthoring"/>
              <w:ind w:leftChars="0" w:left="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预约互动发起量</w:t>
            </w:r>
          </w:p>
        </w:tc>
        <w:tc>
          <w:tcPr>
            <w:tcW w:w="4151" w:type="dxa"/>
            <w:shd w:val="clear" w:color="auto" w:fill="FFFFFF"/>
            <w:noWrap/>
            <w:vAlign w:val="center"/>
          </w:tcPr>
          <w:p w:rsidR="002D4E56" w:rsidRPr="008B5700" w:rsidRDefault="00FE5C76">
            <w:pPr>
              <w:pStyle w:val="TableOfAuthoring"/>
              <w:ind w:leftChars="0" w:left="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4</w:t>
            </w:r>
          </w:p>
        </w:tc>
      </w:tr>
      <w:tr w:rsidR="002D4E56" w:rsidRPr="008B5700">
        <w:trPr>
          <w:trHeight w:val="594"/>
        </w:trPr>
        <w:tc>
          <w:tcPr>
            <w:tcW w:w="4679" w:type="dxa"/>
            <w:shd w:val="clear" w:color="auto" w:fill="B7DDE8"/>
            <w:noWrap/>
            <w:vAlign w:val="center"/>
          </w:tcPr>
          <w:p w:rsidR="002D4E56" w:rsidRPr="008B5700" w:rsidRDefault="00FE5C76">
            <w:pPr>
              <w:pStyle w:val="TableOfAuthoring"/>
              <w:ind w:leftChars="0" w:left="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纳税人发起量</w:t>
            </w:r>
          </w:p>
        </w:tc>
        <w:tc>
          <w:tcPr>
            <w:tcW w:w="4151" w:type="dxa"/>
            <w:shd w:val="clear" w:color="auto" w:fill="B7DDE8"/>
            <w:noWrap/>
            <w:vAlign w:val="center"/>
          </w:tcPr>
          <w:p w:rsidR="002D4E56" w:rsidRPr="008B5700" w:rsidRDefault="00FE5C76">
            <w:pPr>
              <w:pStyle w:val="TableOfAuthoring"/>
              <w:ind w:leftChars="0" w:left="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4</w:t>
            </w:r>
          </w:p>
        </w:tc>
      </w:tr>
      <w:tr w:rsidR="002D4E56" w:rsidRPr="008B5700">
        <w:trPr>
          <w:trHeight w:val="615"/>
        </w:trPr>
        <w:tc>
          <w:tcPr>
            <w:tcW w:w="4679" w:type="dxa"/>
            <w:shd w:val="clear" w:color="auto" w:fill="FFFFFF"/>
            <w:noWrap/>
            <w:vAlign w:val="center"/>
          </w:tcPr>
          <w:p w:rsidR="002D4E56" w:rsidRPr="008B5700" w:rsidRDefault="00FE5C76">
            <w:pPr>
              <w:pStyle w:val="TableOfAuthoring"/>
              <w:ind w:leftChars="0" w:left="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税务人发起量</w:t>
            </w:r>
          </w:p>
        </w:tc>
        <w:tc>
          <w:tcPr>
            <w:tcW w:w="4151" w:type="dxa"/>
            <w:shd w:val="clear" w:color="auto" w:fill="FFFFFF"/>
            <w:noWrap/>
            <w:vAlign w:val="center"/>
          </w:tcPr>
          <w:p w:rsidR="002D4E56" w:rsidRPr="008B5700" w:rsidRDefault="00FE5C76">
            <w:pPr>
              <w:pStyle w:val="TableOfAuthoring"/>
              <w:ind w:leftChars="0" w:left="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0</w:t>
            </w:r>
          </w:p>
        </w:tc>
      </w:tr>
      <w:tr w:rsidR="002D4E56" w:rsidRPr="008B5700">
        <w:trPr>
          <w:trHeight w:val="615"/>
        </w:trPr>
        <w:tc>
          <w:tcPr>
            <w:tcW w:w="4679" w:type="dxa"/>
            <w:shd w:val="clear" w:color="auto" w:fill="B7DDE8"/>
            <w:noWrap/>
            <w:vAlign w:val="center"/>
          </w:tcPr>
          <w:p w:rsidR="002D4E56" w:rsidRPr="008B5700" w:rsidRDefault="00FE5C76">
            <w:pPr>
              <w:pStyle w:val="TableOfAuthoring"/>
              <w:ind w:leftChars="0" w:left="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预约取消量</w:t>
            </w:r>
          </w:p>
        </w:tc>
        <w:tc>
          <w:tcPr>
            <w:tcW w:w="4151" w:type="dxa"/>
            <w:shd w:val="clear" w:color="auto" w:fill="B7DDE8"/>
            <w:noWrap/>
            <w:vAlign w:val="center"/>
          </w:tcPr>
          <w:p w:rsidR="002D4E56" w:rsidRPr="008B5700" w:rsidRDefault="00FE5C76">
            <w:pPr>
              <w:pStyle w:val="TableOfAuthoring"/>
              <w:ind w:leftChars="0" w:left="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0</w:t>
            </w:r>
          </w:p>
        </w:tc>
      </w:tr>
      <w:tr w:rsidR="002D4E56" w:rsidRPr="008B5700">
        <w:trPr>
          <w:trHeight w:val="615"/>
        </w:trPr>
        <w:tc>
          <w:tcPr>
            <w:tcW w:w="4679" w:type="dxa"/>
            <w:shd w:val="clear" w:color="auto" w:fill="FFFFFF"/>
            <w:noWrap/>
            <w:vAlign w:val="center"/>
          </w:tcPr>
          <w:p w:rsidR="002D4E56" w:rsidRPr="008B5700" w:rsidRDefault="00FE5C76">
            <w:pPr>
              <w:pStyle w:val="TableOfAuthoring"/>
              <w:ind w:leftChars="0" w:left="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预约成功量</w:t>
            </w:r>
          </w:p>
        </w:tc>
        <w:tc>
          <w:tcPr>
            <w:tcW w:w="4151" w:type="dxa"/>
            <w:shd w:val="clear" w:color="auto" w:fill="FFFFFF"/>
            <w:noWrap/>
            <w:vAlign w:val="center"/>
          </w:tcPr>
          <w:p w:rsidR="002D4E56" w:rsidRPr="008B5700" w:rsidRDefault="00FE5C76">
            <w:pPr>
              <w:pStyle w:val="TableOfAuthoring"/>
              <w:ind w:leftChars="0" w:left="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1</w:t>
            </w:r>
          </w:p>
        </w:tc>
      </w:tr>
      <w:tr w:rsidR="002D4E56" w:rsidRPr="008B5700">
        <w:trPr>
          <w:trHeight w:val="615"/>
        </w:trPr>
        <w:tc>
          <w:tcPr>
            <w:tcW w:w="4679" w:type="dxa"/>
            <w:shd w:val="clear" w:color="auto" w:fill="B7DDE8"/>
            <w:noWrap/>
            <w:vAlign w:val="center"/>
          </w:tcPr>
          <w:p w:rsidR="002D4E56" w:rsidRPr="008B5700" w:rsidRDefault="00FE5C76">
            <w:pPr>
              <w:pStyle w:val="TableOfAuthoring"/>
              <w:ind w:leftChars="0" w:left="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预约成功率</w:t>
            </w:r>
          </w:p>
        </w:tc>
        <w:tc>
          <w:tcPr>
            <w:tcW w:w="4151" w:type="dxa"/>
            <w:shd w:val="clear" w:color="auto" w:fill="B7DDE8"/>
            <w:noWrap/>
            <w:vAlign w:val="center"/>
          </w:tcPr>
          <w:p w:rsidR="002D4E56" w:rsidRPr="008B5700" w:rsidRDefault="00FE5C76">
            <w:pPr>
              <w:pStyle w:val="TableOfAuthoring"/>
              <w:ind w:leftChars="0" w:left="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25%</w:t>
            </w:r>
          </w:p>
        </w:tc>
      </w:tr>
      <w:tr w:rsidR="002D4E56" w:rsidRPr="008B5700">
        <w:trPr>
          <w:trHeight w:val="591"/>
        </w:trPr>
        <w:tc>
          <w:tcPr>
            <w:tcW w:w="4679" w:type="dxa"/>
            <w:shd w:val="clear" w:color="auto" w:fill="FFFFFF"/>
            <w:noWrap/>
            <w:vAlign w:val="center"/>
          </w:tcPr>
          <w:p w:rsidR="002D4E56" w:rsidRPr="008B5700" w:rsidRDefault="00FE5C76">
            <w:pPr>
              <w:pStyle w:val="TableOfAuthoring"/>
              <w:ind w:leftChars="0" w:left="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预约违约量</w:t>
            </w:r>
          </w:p>
        </w:tc>
        <w:tc>
          <w:tcPr>
            <w:tcW w:w="4151" w:type="dxa"/>
            <w:shd w:val="clear" w:color="auto" w:fill="FFFFFF"/>
            <w:noWrap/>
            <w:vAlign w:val="center"/>
          </w:tcPr>
          <w:p w:rsidR="002D4E56" w:rsidRPr="008B5700" w:rsidRDefault="00FE5C76">
            <w:pPr>
              <w:pStyle w:val="TableOfAuthoring"/>
              <w:ind w:leftChars="0" w:left="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3</w:t>
            </w:r>
          </w:p>
        </w:tc>
      </w:tr>
      <w:tr w:rsidR="002D4E56" w:rsidRPr="008B5700">
        <w:trPr>
          <w:trHeight w:val="615"/>
        </w:trPr>
        <w:tc>
          <w:tcPr>
            <w:tcW w:w="4679" w:type="dxa"/>
            <w:shd w:val="clear" w:color="auto" w:fill="B7DDE8"/>
            <w:noWrap/>
            <w:vAlign w:val="center"/>
          </w:tcPr>
          <w:p w:rsidR="002D4E56" w:rsidRPr="008B5700" w:rsidRDefault="00FE5C76">
            <w:pPr>
              <w:pStyle w:val="TableOfAuthoring"/>
              <w:ind w:leftChars="0" w:left="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预约违约率</w:t>
            </w:r>
          </w:p>
        </w:tc>
        <w:tc>
          <w:tcPr>
            <w:tcW w:w="4151" w:type="dxa"/>
            <w:shd w:val="clear" w:color="auto" w:fill="B7DDE8"/>
            <w:noWrap/>
            <w:vAlign w:val="center"/>
          </w:tcPr>
          <w:p w:rsidR="002D4E56" w:rsidRPr="008B5700" w:rsidRDefault="00FE5C76">
            <w:pPr>
              <w:pStyle w:val="TableOfAuthoring"/>
              <w:ind w:leftChars="0" w:left="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75%</w:t>
            </w:r>
          </w:p>
        </w:tc>
      </w:tr>
      <w:tr w:rsidR="002D4E56" w:rsidRPr="008B5700">
        <w:trPr>
          <w:trHeight w:val="520"/>
        </w:trPr>
        <w:tc>
          <w:tcPr>
            <w:tcW w:w="4679" w:type="dxa"/>
            <w:shd w:val="clear" w:color="auto" w:fill="FFFFFF"/>
            <w:noWrap/>
            <w:vAlign w:val="center"/>
          </w:tcPr>
          <w:p w:rsidR="002D4E56" w:rsidRPr="008B5700" w:rsidRDefault="00FE5C76">
            <w:pPr>
              <w:pStyle w:val="TableOfAuthoring"/>
              <w:ind w:leftChars="0" w:left="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预约互动户数</w:t>
            </w:r>
          </w:p>
        </w:tc>
        <w:tc>
          <w:tcPr>
            <w:tcW w:w="4151" w:type="dxa"/>
            <w:shd w:val="clear" w:color="auto" w:fill="FFFFFF"/>
            <w:noWrap/>
            <w:vAlign w:val="center"/>
          </w:tcPr>
          <w:p w:rsidR="002D4E56" w:rsidRPr="008B5700" w:rsidRDefault="00FE5C76">
            <w:pPr>
              <w:pStyle w:val="TableOfAuthoring"/>
              <w:ind w:leftChars="0" w:left="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3</w:t>
            </w:r>
          </w:p>
        </w:tc>
      </w:tr>
    </w:tbl>
    <w:p w:rsidR="002D4E56" w:rsidRDefault="00FE5C76">
      <w:pPr>
        <w:pStyle w:val="TableOfAuthoring"/>
        <w:tabs>
          <w:tab w:val="left" w:pos="420"/>
        </w:tabs>
        <w:spacing w:line="560" w:lineRule="exact"/>
        <w:ind w:leftChars="0" w:left="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表</w:t>
      </w:r>
      <w:r>
        <w:rPr>
          <w:rFonts w:ascii="楷体_GB2312" w:eastAsia="楷体_GB2312" w:hAnsi="楷体_GB2312" w:cs="楷体_GB2312" w:hint="eastAsia"/>
          <w:sz w:val="32"/>
          <w:szCs w:val="32"/>
        </w:rPr>
        <w:t>6</w:t>
      </w:r>
      <w:r>
        <w:rPr>
          <w:rFonts w:ascii="楷体_GB2312" w:eastAsia="楷体_GB2312" w:hAnsi="楷体_GB2312" w:cs="楷体_GB2312" w:hint="eastAsia"/>
          <w:sz w:val="32"/>
          <w:szCs w:val="32"/>
        </w:rPr>
        <w:t>：预约互动统计分析报表</w:t>
      </w:r>
    </w:p>
    <w:p w:rsidR="002D4E56" w:rsidRDefault="00FE5C76">
      <w:pPr>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4.</w:t>
      </w:r>
      <w:r>
        <w:rPr>
          <w:rFonts w:ascii="仿宋_GB2312" w:eastAsia="仿宋_GB2312" w:hAnsi="仿宋_GB2312" w:cs="仿宋_GB2312" w:hint="eastAsia"/>
          <w:color w:val="000000" w:themeColor="text1"/>
          <w:kern w:val="0"/>
          <w:sz w:val="32"/>
          <w:szCs w:val="32"/>
        </w:rPr>
        <w:t>预约业务开展与服务效能分析</w:t>
      </w:r>
    </w:p>
    <w:p w:rsidR="002D4E56" w:rsidRDefault="00FE5C76">
      <w:pPr>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1</w:t>
      </w:r>
      <w:r>
        <w:rPr>
          <w:rFonts w:ascii="仿宋_GB2312" w:eastAsia="仿宋_GB2312" w:hAnsi="仿宋_GB2312" w:cs="仿宋_GB2312" w:hint="eastAsia"/>
          <w:color w:val="000000" w:themeColor="text1"/>
          <w:kern w:val="0"/>
          <w:sz w:val="32"/>
          <w:szCs w:val="32"/>
        </w:rPr>
        <w:t>）本月预约计划放号量为</w:t>
      </w:r>
      <w:r>
        <w:rPr>
          <w:rFonts w:ascii="仿宋_GB2312" w:eastAsia="仿宋_GB2312" w:hAnsi="仿宋_GB2312" w:cs="仿宋_GB2312" w:hint="eastAsia"/>
          <w:color w:val="000000" w:themeColor="text1"/>
          <w:kern w:val="0"/>
          <w:sz w:val="32"/>
          <w:szCs w:val="32"/>
        </w:rPr>
        <w:t>900</w:t>
      </w:r>
      <w:r>
        <w:rPr>
          <w:rFonts w:ascii="仿宋_GB2312" w:eastAsia="仿宋_GB2312" w:hAnsi="仿宋_GB2312" w:cs="仿宋_GB2312" w:hint="eastAsia"/>
          <w:color w:val="000000" w:themeColor="text1"/>
          <w:kern w:val="0"/>
          <w:sz w:val="32"/>
          <w:szCs w:val="32"/>
        </w:rPr>
        <w:t>次，</w:t>
      </w:r>
      <w:r>
        <w:rPr>
          <w:rFonts w:ascii="仿宋_GB2312" w:eastAsia="仿宋_GB2312" w:hAnsi="仿宋_GB2312" w:cs="仿宋_GB2312" w:hint="eastAsia"/>
          <w:color w:val="000000" w:themeColor="text1"/>
          <w:kern w:val="0"/>
          <w:sz w:val="32"/>
          <w:szCs w:val="32"/>
        </w:rPr>
        <w:t>为纳税人提供了充足的预约名额，</w:t>
      </w:r>
      <w:r>
        <w:rPr>
          <w:rFonts w:ascii="仿宋_GB2312" w:eastAsia="仿宋_GB2312" w:hAnsi="仿宋_GB2312" w:cs="仿宋_GB2312" w:hint="eastAsia"/>
          <w:color w:val="000000" w:themeColor="text1"/>
          <w:kern w:val="0"/>
          <w:sz w:val="32"/>
          <w:szCs w:val="32"/>
        </w:rPr>
        <w:t>但实际预约互动发起量仅为</w:t>
      </w:r>
      <w:r>
        <w:rPr>
          <w:rFonts w:ascii="仿宋_GB2312" w:eastAsia="仿宋_GB2312" w:hAnsi="仿宋_GB2312" w:cs="仿宋_GB2312" w:hint="eastAsia"/>
          <w:color w:val="000000" w:themeColor="text1"/>
          <w:kern w:val="0"/>
          <w:sz w:val="32"/>
          <w:szCs w:val="32"/>
        </w:rPr>
        <w:t>4</w:t>
      </w:r>
      <w:r>
        <w:rPr>
          <w:rFonts w:ascii="仿宋_GB2312" w:eastAsia="仿宋_GB2312" w:hAnsi="仿宋_GB2312" w:cs="仿宋_GB2312" w:hint="eastAsia"/>
          <w:color w:val="000000" w:themeColor="text1"/>
          <w:kern w:val="0"/>
          <w:sz w:val="32"/>
          <w:szCs w:val="32"/>
        </w:rPr>
        <w:t>次，</w:t>
      </w:r>
      <w:r>
        <w:rPr>
          <w:rFonts w:ascii="仿宋_GB2312" w:eastAsia="仿宋_GB2312" w:hAnsi="仿宋_GB2312" w:cs="仿宋_GB2312" w:hint="eastAsia"/>
          <w:color w:val="000000" w:themeColor="text1"/>
          <w:kern w:val="0"/>
          <w:sz w:val="32"/>
          <w:szCs w:val="32"/>
        </w:rPr>
        <w:t>且全部由纳税人发起、税务人发起量为</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，说明纳税人对预约服务的主动参与意愿不足，同时税务端未通过主动发起预约的方式引导服务，预约渠道</w:t>
      </w:r>
      <w:proofErr w:type="gramStart"/>
      <w:r>
        <w:rPr>
          <w:rFonts w:ascii="仿宋_GB2312" w:eastAsia="仿宋_GB2312" w:hAnsi="仿宋_GB2312" w:cs="仿宋_GB2312" w:hint="eastAsia"/>
          <w:color w:val="000000" w:themeColor="text1"/>
          <w:kern w:val="0"/>
          <w:sz w:val="32"/>
          <w:szCs w:val="32"/>
        </w:rPr>
        <w:t>的触达与</w:t>
      </w:r>
      <w:proofErr w:type="gramEnd"/>
      <w:r>
        <w:rPr>
          <w:rFonts w:ascii="仿宋_GB2312" w:eastAsia="仿宋_GB2312" w:hAnsi="仿宋_GB2312" w:cs="仿宋_GB2312" w:hint="eastAsia"/>
          <w:color w:val="000000" w:themeColor="text1"/>
          <w:kern w:val="0"/>
          <w:sz w:val="32"/>
          <w:szCs w:val="32"/>
        </w:rPr>
        <w:t>推广效果未达到预期。</w:t>
      </w:r>
    </w:p>
    <w:p w:rsidR="002D4E56" w:rsidRDefault="00FE5C76">
      <w:pPr>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2</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从预约转化环节来看，</w:t>
      </w:r>
      <w:r>
        <w:rPr>
          <w:rFonts w:ascii="仿宋_GB2312" w:eastAsia="仿宋_GB2312" w:hAnsi="仿宋_GB2312" w:cs="仿宋_GB2312" w:hint="eastAsia"/>
          <w:color w:val="000000" w:themeColor="text1"/>
          <w:kern w:val="0"/>
          <w:sz w:val="32"/>
          <w:szCs w:val="32"/>
        </w:rPr>
        <w:t>4</w:t>
      </w:r>
      <w:r>
        <w:rPr>
          <w:rFonts w:ascii="仿宋_GB2312" w:eastAsia="仿宋_GB2312" w:hAnsi="仿宋_GB2312" w:cs="仿宋_GB2312" w:hint="eastAsia"/>
          <w:color w:val="000000" w:themeColor="text1"/>
          <w:kern w:val="0"/>
          <w:sz w:val="32"/>
          <w:szCs w:val="32"/>
        </w:rPr>
        <w:t>起发起仅实现</w:t>
      </w:r>
      <w:r>
        <w:rPr>
          <w:rFonts w:ascii="仿宋_GB2312" w:eastAsia="仿宋_GB2312" w:hAnsi="仿宋_GB2312" w:cs="仿宋_GB2312" w:hint="eastAsia"/>
          <w:color w:val="000000" w:themeColor="text1"/>
          <w:kern w:val="0"/>
          <w:sz w:val="32"/>
          <w:szCs w:val="32"/>
        </w:rPr>
        <w:t>1</w:t>
      </w:r>
      <w:r>
        <w:rPr>
          <w:rFonts w:ascii="仿宋_GB2312" w:eastAsia="仿宋_GB2312" w:hAnsi="仿宋_GB2312" w:cs="仿宋_GB2312" w:hint="eastAsia"/>
          <w:color w:val="000000" w:themeColor="text1"/>
          <w:kern w:val="0"/>
          <w:sz w:val="32"/>
          <w:szCs w:val="32"/>
        </w:rPr>
        <w:t>次预约成功，预约成功率仅</w:t>
      </w:r>
      <w:r>
        <w:rPr>
          <w:rFonts w:ascii="仿宋_GB2312" w:eastAsia="仿宋_GB2312" w:hAnsi="仿宋_GB2312" w:cs="仿宋_GB2312" w:hint="eastAsia"/>
          <w:color w:val="000000" w:themeColor="text1"/>
          <w:kern w:val="0"/>
          <w:sz w:val="32"/>
          <w:szCs w:val="32"/>
        </w:rPr>
        <w:t>25%</w:t>
      </w:r>
      <w:r>
        <w:rPr>
          <w:rFonts w:ascii="仿宋_GB2312" w:eastAsia="仿宋_GB2312" w:hAnsi="仿宋_GB2312" w:cs="仿宋_GB2312" w:hint="eastAsia"/>
          <w:color w:val="000000" w:themeColor="text1"/>
          <w:kern w:val="0"/>
          <w:sz w:val="32"/>
          <w:szCs w:val="32"/>
        </w:rPr>
        <w:t>，无预约取消量的情况进一步说明，低成功率并非用户主动放弃，而是预约流程可能存在操作壁垒或规则不清晰等问题，直接影响了用户的预约体验和业务转化效果。预约违约量达</w:t>
      </w:r>
      <w:r>
        <w:rPr>
          <w:rFonts w:ascii="仿宋_GB2312" w:eastAsia="仿宋_GB2312" w:hAnsi="仿宋_GB2312" w:cs="仿宋_GB2312" w:hint="eastAsia"/>
          <w:color w:val="000000" w:themeColor="text1"/>
          <w:kern w:val="0"/>
          <w:sz w:val="32"/>
          <w:szCs w:val="32"/>
        </w:rPr>
        <w:t>3</w:t>
      </w:r>
      <w:r>
        <w:rPr>
          <w:rFonts w:ascii="仿宋_GB2312" w:eastAsia="仿宋_GB2312" w:hAnsi="仿宋_GB2312" w:cs="仿宋_GB2312" w:hint="eastAsia"/>
          <w:color w:val="000000" w:themeColor="text1"/>
          <w:kern w:val="0"/>
          <w:sz w:val="32"/>
          <w:szCs w:val="32"/>
        </w:rPr>
        <w:t>，预约率高达</w:t>
      </w:r>
      <w:r>
        <w:rPr>
          <w:rFonts w:ascii="仿宋_GB2312" w:eastAsia="仿宋_GB2312" w:hAnsi="仿宋_GB2312" w:cs="仿宋_GB2312" w:hint="eastAsia"/>
          <w:color w:val="000000" w:themeColor="text1"/>
          <w:kern w:val="0"/>
          <w:sz w:val="32"/>
          <w:szCs w:val="32"/>
        </w:rPr>
        <w:t>75%</w:t>
      </w:r>
      <w:r>
        <w:rPr>
          <w:rFonts w:ascii="仿宋_GB2312" w:eastAsia="仿宋_GB2312" w:hAnsi="仿宋_GB2312" w:cs="仿宋_GB2312" w:hint="eastAsia"/>
          <w:color w:val="000000" w:themeColor="text1"/>
          <w:kern w:val="0"/>
          <w:sz w:val="32"/>
          <w:szCs w:val="32"/>
        </w:rPr>
        <w:t>，成为制约服务效能的核心问题。高</w:t>
      </w:r>
      <w:proofErr w:type="gramStart"/>
      <w:r>
        <w:rPr>
          <w:rFonts w:ascii="仿宋_GB2312" w:eastAsia="仿宋_GB2312" w:hAnsi="仿宋_GB2312" w:cs="仿宋_GB2312" w:hint="eastAsia"/>
          <w:color w:val="000000" w:themeColor="text1"/>
          <w:kern w:val="0"/>
          <w:sz w:val="32"/>
          <w:szCs w:val="32"/>
        </w:rPr>
        <w:t>违约率既反映</w:t>
      </w:r>
      <w:proofErr w:type="gramEnd"/>
      <w:r>
        <w:rPr>
          <w:rFonts w:ascii="仿宋_GB2312" w:eastAsia="仿宋_GB2312" w:hAnsi="仿宋_GB2312" w:cs="仿宋_GB2312" w:hint="eastAsia"/>
          <w:color w:val="000000" w:themeColor="text1"/>
          <w:kern w:val="0"/>
          <w:sz w:val="32"/>
          <w:szCs w:val="32"/>
        </w:rPr>
        <w:t>出用户对预约服务的重视程度不足，也暴露出业务运营中缺乏有效的履约提醒机制。</w:t>
      </w:r>
    </w:p>
    <w:p w:rsidR="002D4E56" w:rsidRDefault="00FE5C76">
      <w:pPr>
        <w:spacing w:line="560" w:lineRule="exact"/>
        <w:ind w:firstLineChars="200" w:firstLine="640"/>
        <w:rPr>
          <w:rFonts w:eastAsia="仿宋_GB2312"/>
          <w:color w:val="000000" w:themeColor="text1"/>
        </w:rPr>
      </w:pPr>
      <w:r>
        <w:rPr>
          <w:rFonts w:ascii="仿宋_GB2312" w:eastAsia="仿宋_GB2312" w:hAnsi="仿宋_GB2312" w:cs="仿宋_GB2312" w:hint="eastAsia"/>
          <w:color w:val="000000" w:themeColor="text1"/>
          <w:kern w:val="0"/>
          <w:sz w:val="32"/>
          <w:szCs w:val="32"/>
        </w:rPr>
        <w:t>基于以上分析，</w:t>
      </w:r>
      <w:r>
        <w:rPr>
          <w:rFonts w:ascii="仿宋_GB2312" w:eastAsia="仿宋_GB2312" w:hAnsi="仿宋_GB2312" w:cs="仿宋_GB2312" w:hint="eastAsia"/>
          <w:color w:val="000000" w:themeColor="text1"/>
          <w:kern w:val="0"/>
          <w:sz w:val="32"/>
          <w:szCs w:val="32"/>
        </w:rPr>
        <w:t>预约互动分析业务目前仍处于发展初期，在业务推广、流程体验与履约管理等方面均存在明显短板、导致服务效能未达到预期。但预约计划放号量的充足</w:t>
      </w:r>
      <w:r>
        <w:rPr>
          <w:rFonts w:ascii="仿宋_GB2312" w:eastAsia="仿宋_GB2312" w:hAnsi="仿宋_GB2312" w:cs="仿宋_GB2312" w:hint="eastAsia"/>
          <w:color w:val="000000" w:themeColor="text1"/>
          <w:kern w:val="0"/>
          <w:sz w:val="32"/>
          <w:szCs w:val="32"/>
        </w:rPr>
        <w:t>空间也意味着该业务具备较大的提升潜能，后续若能针对性落实推广、优化、机制搭建等改进措施，持续以数据驱动运营调整，将有效激活预约渠道的服务价值，推动预约互动业务从低效运营向规范化、规模化发展，进而与人工互动、留言互动形成互补，共同提升整体纳税服务的精细化与便捷化水平。</w:t>
      </w:r>
    </w:p>
    <w:tbl>
      <w:tblPr>
        <w:tblStyle w:val="a7"/>
        <w:tblW w:w="9657" w:type="dxa"/>
        <w:tblLook w:val="04A0" w:firstRow="1" w:lastRow="0" w:firstColumn="1" w:lastColumn="0" w:noHBand="0" w:noVBand="1"/>
      </w:tblPr>
      <w:tblGrid>
        <w:gridCol w:w="1609"/>
        <w:gridCol w:w="1609"/>
        <w:gridCol w:w="1609"/>
        <w:gridCol w:w="1610"/>
        <w:gridCol w:w="1610"/>
        <w:gridCol w:w="1610"/>
      </w:tblGrid>
      <w:tr w:rsidR="002D4E56">
        <w:trPr>
          <w:trHeight w:val="1359"/>
        </w:trPr>
        <w:tc>
          <w:tcPr>
            <w:tcW w:w="1609" w:type="dxa"/>
            <w:shd w:val="clear" w:color="auto" w:fill="4BACC6"/>
            <w:noWrap/>
            <w:vAlign w:val="center"/>
          </w:tcPr>
          <w:p w:rsidR="002D4E56" w:rsidRDefault="00FE5C76">
            <w:pPr>
              <w:pStyle w:val="TableOfAuthoring"/>
              <w:spacing w:line="360" w:lineRule="exact"/>
              <w:ind w:leftChars="0" w:left="0"/>
              <w:jc w:val="center"/>
              <w:rPr>
                <w:rFonts w:ascii="黑体" w:eastAsia="黑体" w:hAnsi="黑体" w:cs="仿宋_GB2312"/>
                <w:sz w:val="28"/>
                <w:szCs w:val="28"/>
              </w:rPr>
            </w:pPr>
            <w:r>
              <w:rPr>
                <w:rFonts w:ascii="黑体" w:eastAsia="黑体" w:hAnsi="黑体" w:cs="仿宋_GB2312" w:hint="eastAsia"/>
                <w:sz w:val="28"/>
                <w:szCs w:val="28"/>
              </w:rPr>
              <w:lastRenderedPageBreak/>
              <w:t>省内区外线上协同互动发起数量</w:t>
            </w:r>
          </w:p>
        </w:tc>
        <w:tc>
          <w:tcPr>
            <w:tcW w:w="1609" w:type="dxa"/>
            <w:shd w:val="clear" w:color="auto" w:fill="4BACC6"/>
            <w:noWrap/>
            <w:vAlign w:val="center"/>
          </w:tcPr>
          <w:p w:rsidR="002D4E56" w:rsidRDefault="00FE5C76">
            <w:pPr>
              <w:pStyle w:val="TableOfAuthoring"/>
              <w:spacing w:line="360" w:lineRule="exact"/>
              <w:ind w:leftChars="0" w:left="0"/>
              <w:jc w:val="center"/>
              <w:rPr>
                <w:rFonts w:ascii="黑体" w:eastAsia="黑体" w:hAnsi="黑体" w:cs="仿宋_GB2312"/>
                <w:sz w:val="28"/>
                <w:szCs w:val="28"/>
              </w:rPr>
            </w:pPr>
            <w:r>
              <w:rPr>
                <w:rFonts w:ascii="黑体" w:eastAsia="黑体" w:hAnsi="黑体" w:cs="仿宋_GB2312" w:hint="eastAsia"/>
                <w:sz w:val="28"/>
                <w:szCs w:val="28"/>
              </w:rPr>
              <w:t>省内区外线下协同互动发起数量</w:t>
            </w:r>
          </w:p>
        </w:tc>
        <w:tc>
          <w:tcPr>
            <w:tcW w:w="1609" w:type="dxa"/>
            <w:shd w:val="clear" w:color="auto" w:fill="4BACC6"/>
            <w:noWrap/>
            <w:vAlign w:val="center"/>
          </w:tcPr>
          <w:p w:rsidR="002D4E56" w:rsidRDefault="00FE5C76">
            <w:pPr>
              <w:pStyle w:val="TableOfAuthoring"/>
              <w:spacing w:line="360" w:lineRule="exact"/>
              <w:ind w:leftChars="0" w:left="0"/>
              <w:jc w:val="center"/>
              <w:rPr>
                <w:rFonts w:ascii="黑体" w:eastAsia="黑体" w:hAnsi="黑体" w:cs="仿宋_GB2312"/>
                <w:sz w:val="28"/>
                <w:szCs w:val="28"/>
              </w:rPr>
            </w:pPr>
            <w:r>
              <w:rPr>
                <w:rFonts w:ascii="黑体" w:eastAsia="黑体" w:hAnsi="黑体" w:cs="仿宋_GB2312" w:hint="eastAsia"/>
                <w:sz w:val="28"/>
                <w:szCs w:val="28"/>
              </w:rPr>
              <w:t>跨省线上协同发起数量</w:t>
            </w:r>
          </w:p>
        </w:tc>
        <w:tc>
          <w:tcPr>
            <w:tcW w:w="1610" w:type="dxa"/>
            <w:shd w:val="clear" w:color="auto" w:fill="4BACC6"/>
            <w:noWrap/>
            <w:vAlign w:val="center"/>
          </w:tcPr>
          <w:p w:rsidR="002D4E56" w:rsidRDefault="00FE5C76">
            <w:pPr>
              <w:pStyle w:val="TableOfAuthoring"/>
              <w:spacing w:line="360" w:lineRule="exact"/>
              <w:ind w:leftChars="0" w:left="0"/>
              <w:jc w:val="center"/>
              <w:rPr>
                <w:rFonts w:ascii="黑体" w:eastAsia="黑体" w:hAnsi="黑体" w:cs="仿宋_GB2312"/>
                <w:sz w:val="28"/>
                <w:szCs w:val="28"/>
              </w:rPr>
            </w:pPr>
            <w:r>
              <w:rPr>
                <w:rFonts w:ascii="黑体" w:eastAsia="黑体" w:hAnsi="黑体" w:cs="仿宋_GB2312" w:hint="eastAsia"/>
                <w:sz w:val="28"/>
                <w:szCs w:val="28"/>
              </w:rPr>
              <w:t>跨省线上协同发起成功数量</w:t>
            </w:r>
          </w:p>
        </w:tc>
        <w:tc>
          <w:tcPr>
            <w:tcW w:w="1610" w:type="dxa"/>
            <w:shd w:val="clear" w:color="auto" w:fill="4BACC6"/>
            <w:noWrap/>
            <w:vAlign w:val="center"/>
          </w:tcPr>
          <w:p w:rsidR="002D4E56" w:rsidRDefault="00FE5C76">
            <w:pPr>
              <w:pStyle w:val="TableOfAuthoring"/>
              <w:spacing w:line="360" w:lineRule="exact"/>
              <w:ind w:leftChars="0" w:left="0"/>
              <w:jc w:val="center"/>
              <w:rPr>
                <w:rFonts w:ascii="黑体" w:eastAsia="黑体" w:hAnsi="黑体" w:cs="仿宋_GB2312"/>
                <w:sz w:val="28"/>
                <w:szCs w:val="28"/>
              </w:rPr>
            </w:pPr>
            <w:r>
              <w:rPr>
                <w:rFonts w:ascii="黑体" w:eastAsia="黑体" w:hAnsi="黑体" w:cs="仿宋_GB2312" w:hint="eastAsia"/>
                <w:sz w:val="28"/>
                <w:szCs w:val="28"/>
              </w:rPr>
              <w:t>跨省线下协同发起数量</w:t>
            </w:r>
          </w:p>
        </w:tc>
        <w:tc>
          <w:tcPr>
            <w:tcW w:w="1610" w:type="dxa"/>
            <w:shd w:val="clear" w:color="auto" w:fill="4BACC6"/>
            <w:noWrap/>
            <w:vAlign w:val="center"/>
          </w:tcPr>
          <w:p w:rsidR="002D4E56" w:rsidRDefault="00FE5C76">
            <w:pPr>
              <w:pStyle w:val="TableOfAuthoring"/>
              <w:spacing w:line="360" w:lineRule="exact"/>
              <w:ind w:leftChars="0" w:left="0"/>
              <w:jc w:val="center"/>
              <w:rPr>
                <w:rFonts w:ascii="黑体" w:eastAsia="黑体" w:hAnsi="黑体" w:cs="仿宋_GB2312"/>
                <w:sz w:val="28"/>
                <w:szCs w:val="28"/>
              </w:rPr>
            </w:pPr>
            <w:r>
              <w:rPr>
                <w:rFonts w:ascii="黑体" w:eastAsia="黑体" w:hAnsi="黑体" w:cs="仿宋_GB2312" w:hint="eastAsia"/>
                <w:sz w:val="28"/>
                <w:szCs w:val="28"/>
              </w:rPr>
              <w:t>跨省线下协同发起成功数量</w:t>
            </w:r>
          </w:p>
        </w:tc>
      </w:tr>
      <w:tr w:rsidR="002D4E56">
        <w:trPr>
          <w:trHeight w:val="710"/>
        </w:trPr>
        <w:tc>
          <w:tcPr>
            <w:tcW w:w="1609" w:type="dxa"/>
            <w:shd w:val="clear" w:color="auto" w:fill="B7DDE8"/>
            <w:noWrap/>
          </w:tcPr>
          <w:p w:rsidR="002D4E56" w:rsidRPr="008B5700" w:rsidRDefault="00FE5C76">
            <w:pPr>
              <w:pStyle w:val="TableOfAuthoring"/>
              <w:spacing w:line="560" w:lineRule="exact"/>
              <w:ind w:leftChars="0" w:left="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17</w:t>
            </w:r>
          </w:p>
        </w:tc>
        <w:tc>
          <w:tcPr>
            <w:tcW w:w="1609" w:type="dxa"/>
            <w:shd w:val="clear" w:color="auto" w:fill="B7DDE8"/>
            <w:noWrap/>
          </w:tcPr>
          <w:p w:rsidR="002D4E56" w:rsidRPr="008B5700" w:rsidRDefault="00FE5C76">
            <w:pPr>
              <w:pStyle w:val="TableOfAuthoring"/>
              <w:spacing w:line="560" w:lineRule="exact"/>
              <w:ind w:leftChars="0" w:left="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0</w:t>
            </w:r>
          </w:p>
        </w:tc>
        <w:tc>
          <w:tcPr>
            <w:tcW w:w="1609" w:type="dxa"/>
            <w:shd w:val="clear" w:color="auto" w:fill="B7DDE8"/>
            <w:noWrap/>
          </w:tcPr>
          <w:p w:rsidR="002D4E56" w:rsidRPr="008B5700" w:rsidRDefault="00FE5C76">
            <w:pPr>
              <w:pStyle w:val="TableOfAuthoring"/>
              <w:spacing w:line="560" w:lineRule="exact"/>
              <w:ind w:leftChars="0" w:left="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0</w:t>
            </w:r>
          </w:p>
        </w:tc>
        <w:tc>
          <w:tcPr>
            <w:tcW w:w="1610" w:type="dxa"/>
            <w:shd w:val="clear" w:color="auto" w:fill="B7DDE8"/>
            <w:noWrap/>
          </w:tcPr>
          <w:p w:rsidR="002D4E56" w:rsidRPr="008B5700" w:rsidRDefault="00FE5C76">
            <w:pPr>
              <w:pStyle w:val="TableOfAuthoring"/>
              <w:spacing w:line="560" w:lineRule="exact"/>
              <w:ind w:leftChars="0" w:left="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0</w:t>
            </w:r>
          </w:p>
        </w:tc>
        <w:tc>
          <w:tcPr>
            <w:tcW w:w="1610" w:type="dxa"/>
            <w:shd w:val="clear" w:color="auto" w:fill="B7DDE8"/>
            <w:noWrap/>
          </w:tcPr>
          <w:p w:rsidR="002D4E56" w:rsidRPr="008B5700" w:rsidRDefault="00FE5C76">
            <w:pPr>
              <w:pStyle w:val="TableOfAuthoring"/>
              <w:spacing w:line="560" w:lineRule="exact"/>
              <w:ind w:leftChars="0" w:left="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2</w:t>
            </w:r>
          </w:p>
        </w:tc>
        <w:tc>
          <w:tcPr>
            <w:tcW w:w="1610" w:type="dxa"/>
            <w:shd w:val="clear" w:color="auto" w:fill="B7DDE8"/>
            <w:noWrap/>
          </w:tcPr>
          <w:p w:rsidR="002D4E56" w:rsidRPr="008B5700" w:rsidRDefault="00FE5C76">
            <w:pPr>
              <w:pStyle w:val="TableOfAuthoring"/>
              <w:spacing w:line="560" w:lineRule="exact"/>
              <w:ind w:leftChars="0" w:left="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2</w:t>
            </w:r>
          </w:p>
        </w:tc>
      </w:tr>
    </w:tbl>
    <w:p w:rsidR="002D4E56" w:rsidRDefault="00FE5C76">
      <w:pPr>
        <w:pStyle w:val="TableOfAuthoring"/>
        <w:tabs>
          <w:tab w:val="left" w:pos="420"/>
        </w:tabs>
        <w:spacing w:line="560" w:lineRule="exact"/>
        <w:ind w:leftChars="0" w:left="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表</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：跨区域协同发起数量</w:t>
      </w:r>
    </w:p>
    <w:p w:rsidR="002D4E56" w:rsidRDefault="00FE5C76">
      <w:pPr>
        <w:spacing w:line="560" w:lineRule="exact"/>
        <w:ind w:firstLineChars="200" w:firstLine="640"/>
        <w:rPr>
          <w:color w:val="000000" w:themeColor="text1"/>
        </w:rPr>
      </w:pPr>
      <w:r>
        <w:rPr>
          <w:rFonts w:ascii="仿宋_GB2312" w:eastAsia="仿宋_GB2312" w:hAnsi="仿宋_GB2312" w:cs="仿宋_GB2312" w:hint="eastAsia"/>
          <w:color w:val="000000" w:themeColor="text1"/>
          <w:kern w:val="0"/>
          <w:sz w:val="32"/>
          <w:szCs w:val="32"/>
        </w:rPr>
        <w:t>5.</w:t>
      </w:r>
      <w:r>
        <w:rPr>
          <w:rFonts w:ascii="仿宋_GB2312" w:eastAsia="仿宋_GB2312" w:hAnsi="仿宋_GB2312" w:cs="仿宋_GB2312" w:hint="eastAsia"/>
          <w:color w:val="000000" w:themeColor="text1"/>
          <w:kern w:val="0"/>
          <w:sz w:val="32"/>
          <w:szCs w:val="32"/>
        </w:rPr>
        <w:t>跨区域征纳互动</w:t>
      </w:r>
      <w:r>
        <w:rPr>
          <w:rFonts w:ascii="仿宋_GB2312" w:eastAsia="仿宋_GB2312" w:hAnsi="仿宋_GB2312" w:cs="仿宋_GB2312" w:hint="eastAsia"/>
          <w:color w:val="000000" w:themeColor="text1"/>
          <w:sz w:val="32"/>
          <w:szCs w:val="32"/>
        </w:rPr>
        <w:t>业务状况及服务效能分析</w:t>
      </w:r>
    </w:p>
    <w:p w:rsidR="002D4E56" w:rsidRDefault="00FE5C76">
      <w:pPr>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1</w:t>
      </w:r>
      <w:r>
        <w:rPr>
          <w:rFonts w:ascii="仿宋_GB2312" w:eastAsia="仿宋_GB2312" w:hAnsi="仿宋_GB2312" w:cs="仿宋_GB2312" w:hint="eastAsia"/>
          <w:color w:val="000000" w:themeColor="text1"/>
          <w:kern w:val="0"/>
          <w:sz w:val="32"/>
          <w:szCs w:val="32"/>
        </w:rPr>
        <w:t>）省内区外协同</w:t>
      </w:r>
      <w:r>
        <w:rPr>
          <w:rFonts w:ascii="仿宋_GB2312" w:eastAsia="仿宋_GB2312" w:hAnsi="仿宋_GB2312" w:cs="仿宋_GB2312" w:hint="eastAsia"/>
          <w:color w:val="000000" w:themeColor="text1"/>
          <w:kern w:val="0"/>
          <w:sz w:val="32"/>
          <w:szCs w:val="32"/>
        </w:rPr>
        <w:t>。线</w:t>
      </w:r>
      <w:proofErr w:type="gramStart"/>
      <w:r>
        <w:rPr>
          <w:rFonts w:ascii="仿宋_GB2312" w:eastAsia="仿宋_GB2312" w:hAnsi="仿宋_GB2312" w:cs="仿宋_GB2312" w:hint="eastAsia"/>
          <w:color w:val="000000" w:themeColor="text1"/>
          <w:kern w:val="0"/>
          <w:sz w:val="32"/>
          <w:szCs w:val="32"/>
        </w:rPr>
        <w:t>上渠道</w:t>
      </w:r>
      <w:proofErr w:type="gramEnd"/>
      <w:r>
        <w:rPr>
          <w:rFonts w:ascii="仿宋_GB2312" w:eastAsia="仿宋_GB2312" w:hAnsi="仿宋_GB2312" w:cs="仿宋_GB2312" w:hint="eastAsia"/>
          <w:color w:val="000000" w:themeColor="text1"/>
          <w:kern w:val="0"/>
          <w:sz w:val="32"/>
          <w:szCs w:val="32"/>
        </w:rPr>
        <w:t>成为绝对主流，</w:t>
      </w:r>
      <w:r>
        <w:rPr>
          <w:rFonts w:ascii="仿宋_GB2312" w:eastAsia="仿宋_GB2312" w:hAnsi="仿宋_GB2312" w:cs="仿宋_GB2312" w:hint="eastAsia"/>
          <w:color w:val="000000" w:themeColor="text1"/>
          <w:kern w:val="0"/>
          <w:sz w:val="32"/>
          <w:szCs w:val="32"/>
        </w:rPr>
        <w:t>省内区外线上协同发起数量为</w:t>
      </w:r>
      <w:r>
        <w:rPr>
          <w:rFonts w:ascii="仿宋_GB2312" w:eastAsia="仿宋_GB2312" w:hAnsi="仿宋_GB2312" w:cs="仿宋_GB2312" w:hint="eastAsia"/>
          <w:color w:val="000000" w:themeColor="text1"/>
          <w:kern w:val="0"/>
          <w:sz w:val="32"/>
          <w:szCs w:val="32"/>
        </w:rPr>
        <w:t>17</w:t>
      </w:r>
      <w:r>
        <w:rPr>
          <w:rFonts w:ascii="仿宋_GB2312" w:eastAsia="仿宋_GB2312" w:hAnsi="仿宋_GB2312" w:cs="仿宋_GB2312" w:hint="eastAsia"/>
          <w:color w:val="000000" w:themeColor="text1"/>
          <w:kern w:val="0"/>
          <w:sz w:val="32"/>
          <w:szCs w:val="32"/>
        </w:rPr>
        <w:t>次，而线下协同发起数量为</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次。这表明</w:t>
      </w:r>
      <w:r>
        <w:rPr>
          <w:rFonts w:ascii="仿宋_GB2312" w:eastAsia="仿宋_GB2312" w:hAnsi="仿宋_GB2312" w:cs="仿宋_GB2312" w:hint="eastAsia"/>
          <w:color w:val="000000" w:themeColor="text1"/>
          <w:kern w:val="0"/>
          <w:sz w:val="32"/>
          <w:szCs w:val="32"/>
        </w:rPr>
        <w:t>线</w:t>
      </w:r>
      <w:proofErr w:type="gramStart"/>
      <w:r>
        <w:rPr>
          <w:rFonts w:ascii="仿宋_GB2312" w:eastAsia="仿宋_GB2312" w:hAnsi="仿宋_GB2312" w:cs="仿宋_GB2312" w:hint="eastAsia"/>
          <w:color w:val="000000" w:themeColor="text1"/>
          <w:kern w:val="0"/>
          <w:sz w:val="32"/>
          <w:szCs w:val="32"/>
        </w:rPr>
        <w:t>上模式</w:t>
      </w:r>
      <w:proofErr w:type="gramEnd"/>
      <w:r>
        <w:rPr>
          <w:rFonts w:ascii="仿宋_GB2312" w:eastAsia="仿宋_GB2312" w:hAnsi="仿宋_GB2312" w:cs="仿宋_GB2312" w:hint="eastAsia"/>
          <w:color w:val="000000" w:themeColor="text1"/>
          <w:kern w:val="0"/>
          <w:sz w:val="32"/>
          <w:szCs w:val="32"/>
        </w:rPr>
        <w:t>凭借便捷性、高效性成为省内跨区域业务首选方式，也体现了省内线上协同的数字化服务体系已趋于成熟。</w:t>
      </w:r>
    </w:p>
    <w:p w:rsidR="002D4E56" w:rsidRDefault="00FE5C76">
      <w:pPr>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2</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线下协同的空白</w:t>
      </w:r>
      <w:r>
        <w:rPr>
          <w:rFonts w:ascii="仿宋_GB2312" w:eastAsia="仿宋_GB2312" w:hAnsi="仿宋_GB2312" w:cs="仿宋_GB2312" w:hint="eastAsia"/>
          <w:color w:val="000000" w:themeColor="text1"/>
          <w:kern w:val="0"/>
          <w:sz w:val="32"/>
          <w:szCs w:val="32"/>
        </w:rPr>
        <w:t>。一方面说明线上化水平高、服务模式已转型，另一方面也需警惕是否存在服务盲区或机制缺失，确保服务网络全覆盖、无死角。</w:t>
      </w:r>
    </w:p>
    <w:p w:rsidR="002D4E56" w:rsidRDefault="00FE5C76">
      <w:pPr>
        <w:spacing w:line="560" w:lineRule="exact"/>
        <w:ind w:firstLineChars="200" w:firstLine="640"/>
        <w:rPr>
          <w:color w:val="000000" w:themeColor="text1"/>
        </w:rPr>
      </w:pP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3</w:t>
      </w:r>
      <w:r>
        <w:rPr>
          <w:rFonts w:ascii="仿宋_GB2312" w:eastAsia="仿宋_GB2312" w:hAnsi="仿宋_GB2312" w:cs="仿宋_GB2312" w:hint="eastAsia"/>
          <w:color w:val="000000" w:themeColor="text1"/>
          <w:kern w:val="0"/>
          <w:sz w:val="32"/>
          <w:szCs w:val="32"/>
        </w:rPr>
        <w:t>）根据跨省协同数据显示，当前服务呈现明显的“低活跃、低线上化”特征。本月跨省协同发起仅</w:t>
      </w:r>
      <w:r>
        <w:rPr>
          <w:rFonts w:ascii="仿宋_GB2312" w:eastAsia="仿宋_GB2312" w:hAnsi="仿宋_GB2312" w:cs="仿宋_GB2312" w:hint="eastAsia"/>
          <w:color w:val="000000" w:themeColor="text1"/>
          <w:kern w:val="0"/>
          <w:sz w:val="32"/>
          <w:szCs w:val="32"/>
        </w:rPr>
        <w:t>2</w:t>
      </w:r>
      <w:r>
        <w:rPr>
          <w:rFonts w:ascii="仿宋_GB2312" w:eastAsia="仿宋_GB2312" w:hAnsi="仿宋_GB2312" w:cs="仿宋_GB2312" w:hint="eastAsia"/>
          <w:color w:val="000000" w:themeColor="text1"/>
          <w:kern w:val="0"/>
          <w:sz w:val="32"/>
          <w:szCs w:val="32"/>
        </w:rPr>
        <w:t>次，且均为线下方式，线上协同发起量为零，与省内跨区协同全部线上化形成鲜明对比。线下协同虽成功率高，却难以实现服务留痕、效率提升与规模覆盖，无法支撑跨省业务数字化、标准化发展。建议从系统打通、流程简化、宣传引导等方面着力，推动跨省协同从“偶发、线下、被动”向“常态、线上、主动”的服务模式转型，真正实现“跨省通办、全国一体”的服务目标。</w:t>
      </w:r>
    </w:p>
    <w:tbl>
      <w:tblPr>
        <w:tblStyle w:val="a7"/>
        <w:tblW w:w="9431" w:type="dxa"/>
        <w:jc w:val="center"/>
        <w:tblLook w:val="04A0" w:firstRow="1" w:lastRow="0" w:firstColumn="1" w:lastColumn="0" w:noHBand="0" w:noVBand="1"/>
      </w:tblPr>
      <w:tblGrid>
        <w:gridCol w:w="4924"/>
        <w:gridCol w:w="4507"/>
      </w:tblGrid>
      <w:tr w:rsidR="002D4E56" w:rsidRPr="008B5700">
        <w:trPr>
          <w:trHeight w:val="625"/>
          <w:jc w:val="center"/>
        </w:trPr>
        <w:tc>
          <w:tcPr>
            <w:tcW w:w="4924" w:type="dxa"/>
            <w:shd w:val="clear" w:color="auto" w:fill="4BACC6"/>
            <w:noWrap/>
            <w:vAlign w:val="center"/>
          </w:tcPr>
          <w:p w:rsidR="002D4E56" w:rsidRPr="008B5700" w:rsidRDefault="00FE5C76">
            <w:pPr>
              <w:jc w:val="center"/>
              <w:rPr>
                <w:rFonts w:ascii="黑体" w:eastAsia="黑体" w:hAnsi="黑体" w:cs="仿宋_GB2312"/>
                <w:sz w:val="28"/>
                <w:szCs w:val="28"/>
              </w:rPr>
            </w:pPr>
            <w:r w:rsidRPr="008B5700">
              <w:rPr>
                <w:rFonts w:ascii="黑体" w:eastAsia="黑体" w:hAnsi="黑体" w:cs="仿宋_GB2312" w:hint="eastAsia"/>
                <w:sz w:val="28"/>
                <w:szCs w:val="28"/>
              </w:rPr>
              <w:t>邀请方式</w:t>
            </w:r>
          </w:p>
        </w:tc>
        <w:tc>
          <w:tcPr>
            <w:tcW w:w="4507" w:type="dxa"/>
            <w:shd w:val="clear" w:color="auto" w:fill="4BACC6"/>
            <w:noWrap/>
            <w:vAlign w:val="center"/>
          </w:tcPr>
          <w:p w:rsidR="002D4E56" w:rsidRPr="008B5700" w:rsidRDefault="00FE5C76">
            <w:pPr>
              <w:ind w:firstLineChars="700" w:firstLine="1960"/>
              <w:rPr>
                <w:rFonts w:ascii="黑体" w:eastAsia="黑体" w:hAnsi="黑体" w:cs="仿宋_GB2312"/>
                <w:sz w:val="28"/>
                <w:szCs w:val="28"/>
              </w:rPr>
            </w:pPr>
            <w:r w:rsidRPr="008B5700">
              <w:rPr>
                <w:rFonts w:ascii="黑体" w:eastAsia="黑体" w:hAnsi="黑体" w:cs="仿宋_GB2312" w:hint="eastAsia"/>
                <w:sz w:val="28"/>
                <w:szCs w:val="28"/>
              </w:rPr>
              <w:t>数据</w:t>
            </w:r>
          </w:p>
        </w:tc>
      </w:tr>
      <w:tr w:rsidR="002D4E56" w:rsidRPr="008B5700">
        <w:trPr>
          <w:trHeight w:val="625"/>
          <w:jc w:val="center"/>
        </w:trPr>
        <w:tc>
          <w:tcPr>
            <w:tcW w:w="4924" w:type="dxa"/>
            <w:shd w:val="clear" w:color="auto" w:fill="B7DDE8"/>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lastRenderedPageBreak/>
              <w:t>省内区外线上协同邀请次数</w:t>
            </w:r>
          </w:p>
        </w:tc>
        <w:tc>
          <w:tcPr>
            <w:tcW w:w="4507" w:type="dxa"/>
            <w:shd w:val="clear" w:color="auto" w:fill="B7DDE8"/>
            <w:noWrap/>
            <w:vAlign w:val="center"/>
          </w:tcPr>
          <w:p w:rsidR="002D4E56" w:rsidRPr="008B5700" w:rsidRDefault="00FE5C76" w:rsidP="008B5700">
            <w:pPr>
              <w:ind w:firstLineChars="700" w:firstLine="1960"/>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25</w:t>
            </w:r>
          </w:p>
        </w:tc>
      </w:tr>
      <w:tr w:rsidR="002D4E56" w:rsidRPr="008B5700">
        <w:trPr>
          <w:trHeight w:val="625"/>
          <w:jc w:val="center"/>
        </w:trPr>
        <w:tc>
          <w:tcPr>
            <w:tcW w:w="4924" w:type="dxa"/>
            <w:shd w:val="clear" w:color="auto" w:fill="FFFFFF"/>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省内区外线上受邀次数</w:t>
            </w:r>
          </w:p>
        </w:tc>
        <w:tc>
          <w:tcPr>
            <w:tcW w:w="4507" w:type="dxa"/>
            <w:shd w:val="clear" w:color="auto" w:fill="FFFFFF"/>
            <w:noWrap/>
            <w:vAlign w:val="center"/>
          </w:tcPr>
          <w:p w:rsidR="002D4E56" w:rsidRPr="008B5700" w:rsidRDefault="00FE5C76" w:rsidP="008B5700">
            <w:pPr>
              <w:ind w:firstLineChars="700" w:firstLine="1960"/>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40</w:t>
            </w:r>
          </w:p>
        </w:tc>
      </w:tr>
      <w:tr w:rsidR="002D4E56" w:rsidRPr="008B5700">
        <w:trPr>
          <w:trHeight w:val="625"/>
          <w:jc w:val="center"/>
        </w:trPr>
        <w:tc>
          <w:tcPr>
            <w:tcW w:w="4924" w:type="dxa"/>
            <w:shd w:val="clear" w:color="auto" w:fill="B7DDE8"/>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省内区外线下协同邀请次数</w:t>
            </w:r>
          </w:p>
        </w:tc>
        <w:tc>
          <w:tcPr>
            <w:tcW w:w="4507" w:type="dxa"/>
            <w:shd w:val="clear" w:color="auto" w:fill="B7DDE8"/>
            <w:noWrap/>
            <w:vAlign w:val="center"/>
          </w:tcPr>
          <w:p w:rsidR="002D4E56" w:rsidRPr="008B5700" w:rsidRDefault="00FE5C76" w:rsidP="008B5700">
            <w:pPr>
              <w:ind w:firstLineChars="700" w:firstLine="1960"/>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0</w:t>
            </w:r>
          </w:p>
        </w:tc>
      </w:tr>
      <w:tr w:rsidR="002D4E56" w:rsidRPr="008B5700">
        <w:trPr>
          <w:trHeight w:val="625"/>
          <w:jc w:val="center"/>
        </w:trPr>
        <w:tc>
          <w:tcPr>
            <w:tcW w:w="4924" w:type="dxa"/>
            <w:shd w:val="clear" w:color="auto" w:fill="FFFFFF"/>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省内区外线下协同受邀次数</w:t>
            </w:r>
          </w:p>
        </w:tc>
        <w:tc>
          <w:tcPr>
            <w:tcW w:w="4507" w:type="dxa"/>
            <w:shd w:val="clear" w:color="auto" w:fill="FFFFFF"/>
            <w:noWrap/>
            <w:vAlign w:val="center"/>
          </w:tcPr>
          <w:p w:rsidR="002D4E56" w:rsidRPr="008B5700" w:rsidRDefault="00FE5C76" w:rsidP="008B5700">
            <w:pPr>
              <w:ind w:firstLineChars="700" w:firstLine="1960"/>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1</w:t>
            </w:r>
          </w:p>
        </w:tc>
      </w:tr>
      <w:tr w:rsidR="002D4E56" w:rsidRPr="008B5700">
        <w:trPr>
          <w:trHeight w:val="625"/>
          <w:jc w:val="center"/>
        </w:trPr>
        <w:tc>
          <w:tcPr>
            <w:tcW w:w="4924" w:type="dxa"/>
            <w:shd w:val="clear" w:color="auto" w:fill="B7DDE8"/>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跨省线上协同邀请次数</w:t>
            </w:r>
          </w:p>
        </w:tc>
        <w:tc>
          <w:tcPr>
            <w:tcW w:w="4507" w:type="dxa"/>
            <w:shd w:val="clear" w:color="auto" w:fill="B7DDE8"/>
            <w:noWrap/>
            <w:vAlign w:val="center"/>
          </w:tcPr>
          <w:p w:rsidR="002D4E56" w:rsidRPr="008B5700" w:rsidRDefault="00FE5C76" w:rsidP="008B5700">
            <w:pPr>
              <w:ind w:firstLineChars="700" w:firstLine="1960"/>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0</w:t>
            </w:r>
          </w:p>
        </w:tc>
      </w:tr>
      <w:tr w:rsidR="002D4E56" w:rsidRPr="008B5700">
        <w:trPr>
          <w:trHeight w:val="625"/>
          <w:jc w:val="center"/>
        </w:trPr>
        <w:tc>
          <w:tcPr>
            <w:tcW w:w="4924" w:type="dxa"/>
            <w:shd w:val="clear" w:color="auto" w:fill="FFFFFF"/>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跨省线上协同受邀次数</w:t>
            </w:r>
          </w:p>
        </w:tc>
        <w:tc>
          <w:tcPr>
            <w:tcW w:w="4507" w:type="dxa"/>
            <w:shd w:val="clear" w:color="auto" w:fill="FFFFFF"/>
            <w:noWrap/>
            <w:vAlign w:val="center"/>
          </w:tcPr>
          <w:p w:rsidR="002D4E56" w:rsidRPr="008B5700" w:rsidRDefault="00FE5C76" w:rsidP="008B5700">
            <w:pPr>
              <w:ind w:firstLineChars="700" w:firstLine="1960"/>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42</w:t>
            </w:r>
          </w:p>
        </w:tc>
      </w:tr>
      <w:tr w:rsidR="002D4E56" w:rsidRPr="008B5700">
        <w:trPr>
          <w:trHeight w:val="625"/>
          <w:jc w:val="center"/>
        </w:trPr>
        <w:tc>
          <w:tcPr>
            <w:tcW w:w="4924" w:type="dxa"/>
            <w:shd w:val="clear" w:color="auto" w:fill="B7DDE8"/>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跨省线上协同受邀成功次数</w:t>
            </w:r>
          </w:p>
        </w:tc>
        <w:tc>
          <w:tcPr>
            <w:tcW w:w="4507" w:type="dxa"/>
            <w:shd w:val="clear" w:color="auto" w:fill="B7DDE8"/>
            <w:noWrap/>
            <w:vAlign w:val="center"/>
          </w:tcPr>
          <w:p w:rsidR="002D4E56" w:rsidRPr="008B5700" w:rsidRDefault="00FE5C76" w:rsidP="008B5700">
            <w:pPr>
              <w:ind w:firstLineChars="700" w:firstLine="1960"/>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42</w:t>
            </w:r>
          </w:p>
        </w:tc>
      </w:tr>
      <w:tr w:rsidR="002D4E56" w:rsidRPr="008B5700">
        <w:trPr>
          <w:trHeight w:val="625"/>
          <w:jc w:val="center"/>
        </w:trPr>
        <w:tc>
          <w:tcPr>
            <w:tcW w:w="4924" w:type="dxa"/>
            <w:shd w:val="clear" w:color="auto" w:fill="FFFFFF"/>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跨省线下协同邀请次数</w:t>
            </w:r>
          </w:p>
        </w:tc>
        <w:tc>
          <w:tcPr>
            <w:tcW w:w="4507" w:type="dxa"/>
            <w:shd w:val="clear" w:color="auto" w:fill="FFFFFF"/>
            <w:noWrap/>
            <w:vAlign w:val="center"/>
          </w:tcPr>
          <w:p w:rsidR="002D4E56" w:rsidRPr="008B5700" w:rsidRDefault="00FE5C76" w:rsidP="008B5700">
            <w:pPr>
              <w:ind w:firstLineChars="700" w:firstLine="1960"/>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2</w:t>
            </w:r>
          </w:p>
        </w:tc>
      </w:tr>
      <w:tr w:rsidR="002D4E56" w:rsidRPr="008B5700">
        <w:trPr>
          <w:trHeight w:val="669"/>
          <w:jc w:val="center"/>
        </w:trPr>
        <w:tc>
          <w:tcPr>
            <w:tcW w:w="4924" w:type="dxa"/>
            <w:shd w:val="clear" w:color="auto" w:fill="B7DDE8"/>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跨省线下协同受邀次数</w:t>
            </w:r>
          </w:p>
        </w:tc>
        <w:tc>
          <w:tcPr>
            <w:tcW w:w="4507" w:type="dxa"/>
            <w:shd w:val="clear" w:color="auto" w:fill="B7DDE8"/>
            <w:noWrap/>
            <w:vAlign w:val="center"/>
          </w:tcPr>
          <w:p w:rsidR="002D4E56" w:rsidRPr="008B5700" w:rsidRDefault="00FE5C76" w:rsidP="008B5700">
            <w:pPr>
              <w:ind w:firstLineChars="700" w:firstLine="1960"/>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2</w:t>
            </w:r>
          </w:p>
        </w:tc>
      </w:tr>
      <w:tr w:rsidR="002D4E56" w:rsidRPr="008B5700">
        <w:trPr>
          <w:trHeight w:val="669"/>
          <w:jc w:val="center"/>
        </w:trPr>
        <w:tc>
          <w:tcPr>
            <w:tcW w:w="4924" w:type="dxa"/>
            <w:shd w:val="clear" w:color="auto" w:fill="FFFFFF"/>
            <w:noWrap/>
            <w:vAlign w:val="center"/>
          </w:tcPr>
          <w:p w:rsidR="002D4E56" w:rsidRPr="008B5700" w:rsidRDefault="00FE5C76">
            <w:pPr>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跨省线下协同受邀成功次数</w:t>
            </w:r>
          </w:p>
        </w:tc>
        <w:tc>
          <w:tcPr>
            <w:tcW w:w="4507" w:type="dxa"/>
            <w:shd w:val="clear" w:color="auto" w:fill="FFFFFF"/>
            <w:noWrap/>
            <w:vAlign w:val="center"/>
          </w:tcPr>
          <w:p w:rsidR="002D4E56" w:rsidRPr="008B5700" w:rsidRDefault="00FE5C76" w:rsidP="008B5700">
            <w:pPr>
              <w:ind w:firstLineChars="700" w:firstLine="1960"/>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2</w:t>
            </w:r>
          </w:p>
        </w:tc>
      </w:tr>
    </w:tbl>
    <w:p w:rsidR="002D4E56" w:rsidRDefault="00FE5C76">
      <w:pPr>
        <w:pStyle w:val="TableOfAuthoring"/>
        <w:tabs>
          <w:tab w:val="left" w:pos="420"/>
        </w:tabs>
        <w:spacing w:line="560" w:lineRule="exact"/>
        <w:ind w:leftChars="0" w:left="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表</w:t>
      </w:r>
      <w:r>
        <w:rPr>
          <w:rFonts w:ascii="楷体_GB2312" w:eastAsia="楷体_GB2312" w:hAnsi="楷体_GB2312" w:cs="楷体_GB2312" w:hint="eastAsia"/>
          <w:sz w:val="32"/>
          <w:szCs w:val="32"/>
        </w:rPr>
        <w:t>8</w:t>
      </w:r>
      <w:r>
        <w:rPr>
          <w:rFonts w:ascii="楷体_GB2312" w:eastAsia="楷体_GB2312" w:hAnsi="楷体_GB2312" w:cs="楷体_GB2312" w:hint="eastAsia"/>
          <w:sz w:val="32"/>
          <w:szCs w:val="32"/>
        </w:rPr>
        <w:t>：跨区域协同次数</w:t>
      </w:r>
    </w:p>
    <w:p w:rsidR="002D4E56" w:rsidRDefault="00FE5C76">
      <w:pPr>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4</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从省内区外协同来看，线上协同邀请次数</w:t>
      </w:r>
      <w:r>
        <w:rPr>
          <w:rFonts w:ascii="仿宋_GB2312" w:eastAsia="仿宋_GB2312" w:hAnsi="仿宋_GB2312" w:cs="仿宋_GB2312" w:hint="eastAsia"/>
          <w:color w:val="000000" w:themeColor="text1"/>
          <w:kern w:val="0"/>
          <w:sz w:val="32"/>
          <w:szCs w:val="32"/>
        </w:rPr>
        <w:t>25</w:t>
      </w:r>
      <w:r>
        <w:rPr>
          <w:rFonts w:ascii="仿宋_GB2312" w:eastAsia="仿宋_GB2312" w:hAnsi="仿宋_GB2312" w:cs="仿宋_GB2312" w:hint="eastAsia"/>
          <w:color w:val="000000" w:themeColor="text1"/>
          <w:kern w:val="0"/>
          <w:sz w:val="32"/>
          <w:szCs w:val="32"/>
        </w:rPr>
        <w:t>次、受邀次数</w:t>
      </w:r>
      <w:r>
        <w:rPr>
          <w:rFonts w:ascii="仿宋_GB2312" w:eastAsia="仿宋_GB2312" w:hAnsi="仿宋_GB2312" w:cs="仿宋_GB2312" w:hint="eastAsia"/>
          <w:color w:val="000000" w:themeColor="text1"/>
          <w:kern w:val="0"/>
          <w:sz w:val="32"/>
          <w:szCs w:val="32"/>
        </w:rPr>
        <w:t>40</w:t>
      </w:r>
      <w:r>
        <w:rPr>
          <w:rFonts w:ascii="仿宋_GB2312" w:eastAsia="仿宋_GB2312" w:hAnsi="仿宋_GB2312" w:cs="仿宋_GB2312" w:hint="eastAsia"/>
          <w:color w:val="000000" w:themeColor="text1"/>
          <w:kern w:val="0"/>
          <w:sz w:val="32"/>
          <w:szCs w:val="32"/>
        </w:rPr>
        <w:t>次，线下协同邀请次数为</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、仅产生</w:t>
      </w:r>
      <w:r>
        <w:rPr>
          <w:rFonts w:ascii="仿宋_GB2312" w:eastAsia="仿宋_GB2312" w:hAnsi="仿宋_GB2312" w:cs="仿宋_GB2312" w:hint="eastAsia"/>
          <w:color w:val="000000" w:themeColor="text1"/>
          <w:kern w:val="0"/>
          <w:sz w:val="32"/>
          <w:szCs w:val="32"/>
        </w:rPr>
        <w:t>1</w:t>
      </w:r>
      <w:r>
        <w:rPr>
          <w:rFonts w:ascii="仿宋_GB2312" w:eastAsia="仿宋_GB2312" w:hAnsi="仿宋_GB2312" w:cs="仿宋_GB2312" w:hint="eastAsia"/>
          <w:color w:val="000000" w:themeColor="text1"/>
          <w:kern w:val="0"/>
          <w:sz w:val="32"/>
          <w:szCs w:val="32"/>
        </w:rPr>
        <w:t>次受邀次数，</w:t>
      </w:r>
      <w:proofErr w:type="gramStart"/>
      <w:r>
        <w:rPr>
          <w:rFonts w:ascii="仿宋_GB2312" w:eastAsia="仿宋_GB2312" w:hAnsi="仿宋_GB2312" w:cs="仿宋_GB2312" w:hint="eastAsia"/>
          <w:color w:val="000000" w:themeColor="text1"/>
          <w:kern w:val="0"/>
          <w:sz w:val="32"/>
          <w:szCs w:val="32"/>
        </w:rPr>
        <w:t>凸</w:t>
      </w:r>
      <w:proofErr w:type="gramEnd"/>
      <w:r>
        <w:rPr>
          <w:rFonts w:ascii="仿宋_GB2312" w:eastAsia="仿宋_GB2312" w:hAnsi="仿宋_GB2312" w:cs="仿宋_GB2312" w:hint="eastAsia"/>
          <w:color w:val="000000" w:themeColor="text1"/>
          <w:kern w:val="0"/>
          <w:sz w:val="32"/>
          <w:szCs w:val="32"/>
        </w:rPr>
        <w:t>显出省内跨区域协同已完全依托线</w:t>
      </w:r>
      <w:proofErr w:type="gramStart"/>
      <w:r>
        <w:rPr>
          <w:rFonts w:ascii="仿宋_GB2312" w:eastAsia="仿宋_GB2312" w:hAnsi="仿宋_GB2312" w:cs="仿宋_GB2312" w:hint="eastAsia"/>
          <w:color w:val="000000" w:themeColor="text1"/>
          <w:kern w:val="0"/>
          <w:sz w:val="32"/>
          <w:szCs w:val="32"/>
        </w:rPr>
        <w:t>上渠道</w:t>
      </w:r>
      <w:proofErr w:type="gramEnd"/>
      <w:r>
        <w:rPr>
          <w:rFonts w:ascii="仿宋_GB2312" w:eastAsia="仿宋_GB2312" w:hAnsi="仿宋_GB2312" w:cs="仿宋_GB2312" w:hint="eastAsia"/>
          <w:color w:val="000000" w:themeColor="text1"/>
          <w:kern w:val="0"/>
          <w:sz w:val="32"/>
          <w:szCs w:val="32"/>
        </w:rPr>
        <w:t>开展，线下协同几乎未被启用，线</w:t>
      </w:r>
      <w:proofErr w:type="gramStart"/>
      <w:r>
        <w:rPr>
          <w:rFonts w:ascii="仿宋_GB2312" w:eastAsia="仿宋_GB2312" w:hAnsi="仿宋_GB2312" w:cs="仿宋_GB2312" w:hint="eastAsia"/>
          <w:color w:val="000000" w:themeColor="text1"/>
          <w:kern w:val="0"/>
          <w:sz w:val="32"/>
          <w:szCs w:val="32"/>
        </w:rPr>
        <w:t>上渠道</w:t>
      </w:r>
      <w:proofErr w:type="gramEnd"/>
      <w:r>
        <w:rPr>
          <w:rFonts w:ascii="仿宋_GB2312" w:eastAsia="仿宋_GB2312" w:hAnsi="仿宋_GB2312" w:cs="仿宋_GB2312" w:hint="eastAsia"/>
          <w:color w:val="000000" w:themeColor="text1"/>
          <w:kern w:val="0"/>
          <w:sz w:val="32"/>
          <w:szCs w:val="32"/>
        </w:rPr>
        <w:t>的便捷性与普及</w:t>
      </w:r>
      <w:proofErr w:type="gramStart"/>
      <w:r>
        <w:rPr>
          <w:rFonts w:ascii="仿宋_GB2312" w:eastAsia="仿宋_GB2312" w:hAnsi="仿宋_GB2312" w:cs="仿宋_GB2312" w:hint="eastAsia"/>
          <w:color w:val="000000" w:themeColor="text1"/>
          <w:kern w:val="0"/>
          <w:sz w:val="32"/>
          <w:szCs w:val="32"/>
        </w:rPr>
        <w:t>度成为</w:t>
      </w:r>
      <w:proofErr w:type="gramEnd"/>
      <w:r>
        <w:rPr>
          <w:rFonts w:ascii="仿宋_GB2312" w:eastAsia="仿宋_GB2312" w:hAnsi="仿宋_GB2312" w:cs="仿宋_GB2312" w:hint="eastAsia"/>
          <w:color w:val="000000" w:themeColor="text1"/>
          <w:kern w:val="0"/>
          <w:sz w:val="32"/>
          <w:szCs w:val="32"/>
        </w:rPr>
        <w:t>省内跨区域协作的核心支撑，而线下协同因流程繁琐、效率不足等因素，仅存在极少量的受邀需求，未形成实际的业务邀请与协作闭环。</w:t>
      </w:r>
    </w:p>
    <w:p w:rsidR="002D4E56" w:rsidRDefault="00FE5C76">
      <w:pPr>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5</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从跨省协同来看，线上协同呈现“零邀请、高承接”特点，邀请次数为</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但受邀次数与成功次数均达</w:t>
      </w:r>
      <w:r>
        <w:rPr>
          <w:rFonts w:ascii="仿宋_GB2312" w:eastAsia="仿宋_GB2312" w:hAnsi="仿宋_GB2312" w:cs="仿宋_GB2312" w:hint="eastAsia"/>
          <w:color w:val="000000" w:themeColor="text1"/>
          <w:kern w:val="0"/>
          <w:sz w:val="32"/>
          <w:szCs w:val="32"/>
        </w:rPr>
        <w:t>42</w:t>
      </w:r>
      <w:r>
        <w:rPr>
          <w:rFonts w:ascii="仿宋_GB2312" w:eastAsia="仿宋_GB2312" w:hAnsi="仿宋_GB2312" w:cs="仿宋_GB2312" w:hint="eastAsia"/>
          <w:color w:val="000000" w:themeColor="text1"/>
          <w:kern w:val="0"/>
          <w:sz w:val="32"/>
          <w:szCs w:val="32"/>
        </w:rPr>
        <w:t>次，说明具备</w:t>
      </w:r>
      <w:r>
        <w:rPr>
          <w:rFonts w:ascii="仿宋_GB2312" w:eastAsia="仿宋_GB2312" w:hAnsi="仿宋_GB2312" w:cs="仿宋_GB2312" w:hint="eastAsia"/>
          <w:color w:val="000000" w:themeColor="text1"/>
          <w:kern w:val="0"/>
          <w:sz w:val="32"/>
          <w:szCs w:val="32"/>
        </w:rPr>
        <w:t>100%</w:t>
      </w:r>
      <w:r>
        <w:rPr>
          <w:rFonts w:ascii="仿宋_GB2312" w:eastAsia="仿宋_GB2312" w:hAnsi="仿宋_GB2312" w:cs="仿宋_GB2312" w:hint="eastAsia"/>
          <w:color w:val="000000" w:themeColor="text1"/>
          <w:kern w:val="0"/>
          <w:sz w:val="32"/>
          <w:szCs w:val="32"/>
        </w:rPr>
        <w:t>的跨省线上协同承接与成功处理能力，跨省线上协作的服务已成熟，线下协同则实现“邀请与承接、成功次数同步”，</w:t>
      </w:r>
      <w:r>
        <w:rPr>
          <w:rFonts w:ascii="仿宋_GB2312" w:eastAsia="仿宋_GB2312" w:hAnsi="仿宋_GB2312" w:cs="仿宋_GB2312" w:hint="eastAsia"/>
          <w:color w:val="000000" w:themeColor="text1"/>
          <w:kern w:val="0"/>
          <w:sz w:val="32"/>
          <w:szCs w:val="32"/>
        </w:rPr>
        <w:lastRenderedPageBreak/>
        <w:t>邀请次数</w:t>
      </w:r>
      <w:r>
        <w:rPr>
          <w:rFonts w:ascii="仿宋_GB2312" w:eastAsia="仿宋_GB2312" w:hAnsi="仿宋_GB2312" w:cs="仿宋_GB2312" w:hint="eastAsia"/>
          <w:color w:val="000000" w:themeColor="text1"/>
          <w:kern w:val="0"/>
          <w:sz w:val="32"/>
          <w:szCs w:val="32"/>
        </w:rPr>
        <w:t>2</w:t>
      </w:r>
      <w:r>
        <w:rPr>
          <w:rFonts w:ascii="仿宋_GB2312" w:eastAsia="仿宋_GB2312" w:hAnsi="仿宋_GB2312" w:cs="仿宋_GB2312" w:hint="eastAsia"/>
          <w:color w:val="000000" w:themeColor="text1"/>
          <w:kern w:val="0"/>
          <w:sz w:val="32"/>
          <w:szCs w:val="32"/>
        </w:rPr>
        <w:t>次、受邀次数</w:t>
      </w:r>
      <w:r>
        <w:rPr>
          <w:rFonts w:ascii="仿宋_GB2312" w:eastAsia="仿宋_GB2312" w:hAnsi="仿宋_GB2312" w:cs="仿宋_GB2312" w:hint="eastAsia"/>
          <w:color w:val="000000" w:themeColor="text1"/>
          <w:kern w:val="0"/>
          <w:sz w:val="32"/>
          <w:szCs w:val="32"/>
        </w:rPr>
        <w:t>2</w:t>
      </w:r>
      <w:r>
        <w:rPr>
          <w:rFonts w:ascii="仿宋_GB2312" w:eastAsia="仿宋_GB2312" w:hAnsi="仿宋_GB2312" w:cs="仿宋_GB2312" w:hint="eastAsia"/>
          <w:color w:val="000000" w:themeColor="text1"/>
          <w:kern w:val="0"/>
          <w:sz w:val="32"/>
          <w:szCs w:val="32"/>
        </w:rPr>
        <w:t>次、成功次数</w:t>
      </w:r>
      <w:r>
        <w:rPr>
          <w:rFonts w:ascii="仿宋_GB2312" w:eastAsia="仿宋_GB2312" w:hAnsi="仿宋_GB2312" w:cs="仿宋_GB2312" w:hint="eastAsia"/>
          <w:color w:val="000000" w:themeColor="text1"/>
          <w:kern w:val="0"/>
          <w:sz w:val="32"/>
          <w:szCs w:val="32"/>
        </w:rPr>
        <w:t>2</w:t>
      </w:r>
      <w:r>
        <w:rPr>
          <w:rFonts w:ascii="仿宋_GB2312" w:eastAsia="仿宋_GB2312" w:hAnsi="仿宋_GB2312" w:cs="仿宋_GB2312" w:hint="eastAsia"/>
          <w:color w:val="000000" w:themeColor="text1"/>
          <w:kern w:val="0"/>
          <w:sz w:val="32"/>
          <w:szCs w:val="32"/>
        </w:rPr>
        <w:t>次，转化率达</w:t>
      </w:r>
      <w:r>
        <w:rPr>
          <w:rFonts w:ascii="仿宋_GB2312" w:eastAsia="仿宋_GB2312" w:hAnsi="仿宋_GB2312" w:cs="仿宋_GB2312" w:hint="eastAsia"/>
          <w:color w:val="000000" w:themeColor="text1"/>
          <w:kern w:val="0"/>
          <w:sz w:val="32"/>
          <w:szCs w:val="32"/>
        </w:rPr>
        <w:t>100%</w:t>
      </w:r>
      <w:r>
        <w:rPr>
          <w:rFonts w:ascii="仿宋_GB2312" w:eastAsia="仿宋_GB2312" w:hAnsi="仿宋_GB2312" w:cs="仿宋_GB2312" w:hint="eastAsia"/>
          <w:color w:val="000000" w:themeColor="text1"/>
          <w:kern w:val="0"/>
          <w:sz w:val="32"/>
          <w:szCs w:val="32"/>
        </w:rPr>
        <w:t>，反映出跨省线下协同的业务发起与协作流程衔接顺畅，处理效率与质量均处于高位。</w:t>
      </w:r>
    </w:p>
    <w:p w:rsidR="002D4E56" w:rsidRDefault="00FE5C76">
      <w:pPr>
        <w:pStyle w:val="TableOfAuthoring"/>
        <w:ind w:leftChars="0" w:left="0" w:firstLineChars="200" w:firstLine="640"/>
        <w:rPr>
          <w:color w:val="000000" w:themeColor="text1"/>
        </w:rPr>
      </w:pPr>
      <w:r>
        <w:rPr>
          <w:rFonts w:ascii="仿宋_GB2312" w:eastAsia="仿宋_GB2312" w:hAnsi="仿宋_GB2312" w:cs="仿宋_GB2312" w:hint="eastAsia"/>
          <w:color w:val="000000" w:themeColor="text1"/>
          <w:kern w:val="0"/>
          <w:sz w:val="32"/>
          <w:szCs w:val="32"/>
        </w:rPr>
        <w:t>整体而言，跨区域协同邀请业务的线上化</w:t>
      </w:r>
      <w:proofErr w:type="gramStart"/>
      <w:r>
        <w:rPr>
          <w:rFonts w:ascii="仿宋_GB2312" w:eastAsia="仿宋_GB2312" w:hAnsi="仿宋_GB2312" w:cs="仿宋_GB2312" w:hint="eastAsia"/>
          <w:color w:val="000000" w:themeColor="text1"/>
          <w:kern w:val="0"/>
          <w:sz w:val="32"/>
          <w:szCs w:val="32"/>
        </w:rPr>
        <w:t>转型成效</w:t>
      </w:r>
      <w:proofErr w:type="gramEnd"/>
      <w:r>
        <w:rPr>
          <w:rFonts w:ascii="仿宋_GB2312" w:eastAsia="仿宋_GB2312" w:hAnsi="仿宋_GB2312" w:cs="仿宋_GB2312" w:hint="eastAsia"/>
          <w:color w:val="000000" w:themeColor="text1"/>
          <w:kern w:val="0"/>
          <w:sz w:val="32"/>
          <w:szCs w:val="32"/>
        </w:rPr>
        <w:t>显著，跨省协同的承接与转化能力优异，但省内区外主动发起的线上协同次数少于受邀次数，且跨省线上协同未形成主动发起的业务模式，线下协同的业务参与度也极低，后续可针对性强化主动发起能力、优化线下协同的场景适配性，进一步释</w:t>
      </w:r>
      <w:r>
        <w:rPr>
          <w:rFonts w:ascii="仿宋_GB2312" w:eastAsia="仿宋_GB2312" w:hAnsi="仿宋_GB2312" w:cs="仿宋_GB2312" w:hint="eastAsia"/>
          <w:color w:val="000000" w:themeColor="text1"/>
          <w:kern w:val="0"/>
          <w:sz w:val="32"/>
          <w:szCs w:val="32"/>
        </w:rPr>
        <w:t>放跨区域协同服务的整体效能。</w:t>
      </w:r>
    </w:p>
    <w:p w:rsidR="002D4E56" w:rsidRDefault="00FE5C76">
      <w:pPr>
        <w:pStyle w:val="1"/>
        <w:spacing w:before="0" w:after="0" w:line="560" w:lineRule="exact"/>
        <w:ind w:firstLineChars="200" w:firstLine="640"/>
        <w:rPr>
          <w:rFonts w:ascii="黑体" w:eastAsia="黑体" w:hAnsi="黑体"/>
          <w:b w:val="0"/>
          <w:sz w:val="32"/>
          <w:szCs w:val="32"/>
        </w:rPr>
      </w:pPr>
      <w:r>
        <w:rPr>
          <w:rFonts w:ascii="黑体" w:eastAsia="黑体" w:hAnsi="黑体" w:hint="eastAsia"/>
          <w:b w:val="0"/>
          <w:sz w:val="32"/>
          <w:szCs w:val="32"/>
        </w:rPr>
        <w:t>二、税费协同热线（</w:t>
      </w:r>
      <w:r>
        <w:rPr>
          <w:rFonts w:ascii="黑体" w:eastAsia="黑体" w:hAnsi="黑体" w:hint="eastAsia"/>
          <w:b w:val="0"/>
          <w:sz w:val="32"/>
          <w:szCs w:val="32"/>
        </w:rPr>
        <w:t>十一</w:t>
      </w:r>
      <w:r>
        <w:rPr>
          <w:rFonts w:ascii="黑体" w:eastAsia="黑体" w:hAnsi="黑体" w:hint="eastAsia"/>
          <w:b w:val="0"/>
          <w:sz w:val="32"/>
          <w:szCs w:val="32"/>
        </w:rPr>
        <w:t>月电话热线）</w:t>
      </w:r>
      <w:bookmarkEnd w:id="4"/>
      <w:bookmarkEnd w:id="5"/>
    </w:p>
    <w:p w:rsidR="002D4E56" w:rsidRDefault="00FE5C76">
      <w:pPr>
        <w:pStyle w:val="2"/>
        <w:spacing w:before="0" w:after="0" w:line="560" w:lineRule="exact"/>
        <w:ind w:firstLineChars="200" w:firstLine="640"/>
      </w:pPr>
      <w:bookmarkStart w:id="6" w:name="_Toc8646"/>
      <w:bookmarkStart w:id="7" w:name="_Toc1702639426"/>
      <w:r>
        <w:rPr>
          <w:rFonts w:ascii="楷体_GB2312" w:eastAsia="楷体_GB2312" w:hint="eastAsia"/>
          <w:b w:val="0"/>
        </w:rPr>
        <w:t>（一）</w:t>
      </w:r>
      <w:r>
        <w:rPr>
          <w:rFonts w:ascii="楷体_GB2312" w:eastAsia="楷体_GB2312" w:hAnsi="Times New Roman" w:cs="Times New Roman" w:hint="eastAsia"/>
          <w:b w:val="0"/>
          <w:kern w:val="44"/>
        </w:rPr>
        <w:t>总体服务情况</w:t>
      </w:r>
      <w:bookmarkEnd w:id="6"/>
      <w:bookmarkEnd w:id="7"/>
    </w:p>
    <w:tbl>
      <w:tblPr>
        <w:tblStyle w:val="a7"/>
        <w:tblW w:w="9480" w:type="dxa"/>
        <w:tblLayout w:type="fixed"/>
        <w:tblLook w:val="04A0" w:firstRow="1" w:lastRow="0" w:firstColumn="1" w:lastColumn="0" w:noHBand="0" w:noVBand="1"/>
      </w:tblPr>
      <w:tblGrid>
        <w:gridCol w:w="1573"/>
        <w:gridCol w:w="1141"/>
        <w:gridCol w:w="1101"/>
        <w:gridCol w:w="1102"/>
        <w:gridCol w:w="1096"/>
        <w:gridCol w:w="1142"/>
        <w:gridCol w:w="1125"/>
        <w:gridCol w:w="1200"/>
      </w:tblGrid>
      <w:tr w:rsidR="002D4E56">
        <w:trPr>
          <w:trHeight w:val="1242"/>
        </w:trPr>
        <w:tc>
          <w:tcPr>
            <w:tcW w:w="1573" w:type="dxa"/>
            <w:shd w:val="clear" w:color="auto" w:fill="4BACC6"/>
          </w:tcPr>
          <w:p w:rsidR="002D4E56" w:rsidRDefault="00FE5C76">
            <w:pPr>
              <w:spacing w:line="560" w:lineRule="exact"/>
              <w:jc w:val="right"/>
              <w:rPr>
                <w:rFonts w:ascii="黑体" w:eastAsia="黑体" w:hAnsi="黑体"/>
                <w:bCs/>
                <w:sz w:val="28"/>
                <w:szCs w:val="28"/>
              </w:rPr>
            </w:pPr>
            <w:r>
              <w:rPr>
                <w:rFonts w:ascii="黑体" w:eastAsia="黑体" w:hAnsi="黑体"/>
                <w:bCs/>
                <w:noProof/>
                <w:sz w:val="28"/>
                <w:szCs w:val="28"/>
              </w:rPr>
              <mc:AlternateContent>
                <mc:Choice Requires="wps">
                  <w:drawing>
                    <wp:anchor distT="0" distB="0" distL="114300" distR="114300" simplePos="0" relativeHeight="251663360" behindDoc="0" locked="0" layoutInCell="1" allowOverlap="1">
                      <wp:simplePos x="0" y="0"/>
                      <wp:positionH relativeFrom="column">
                        <wp:posOffset>-60960</wp:posOffset>
                      </wp:positionH>
                      <wp:positionV relativeFrom="paragraph">
                        <wp:posOffset>33020</wp:posOffset>
                      </wp:positionV>
                      <wp:extent cx="996950" cy="772795"/>
                      <wp:effectExtent l="3175" t="3810" r="9525" b="4445"/>
                      <wp:wrapNone/>
                      <wp:docPr id="16" name="直接连接符 16"/>
                      <wp:cNvGraphicFramePr/>
                      <a:graphic xmlns:a="http://schemas.openxmlformats.org/drawingml/2006/main">
                        <a:graphicData uri="http://schemas.microsoft.com/office/word/2010/wordprocessingShape">
                          <wps:wsp>
                            <wps:cNvCnPr/>
                            <wps:spPr>
                              <a:xfrm>
                                <a:off x="950595" y="1102995"/>
                                <a:ext cx="996950" cy="772795"/>
                              </a:xfrm>
                              <a:prstGeom prst="line">
                                <a:avLst/>
                              </a:prstGeom>
                              <a:noFill/>
                              <a:ln w="6350" cap="flat" cmpd="sng" algn="ctr">
                                <a:solidFill>
                                  <a:srgbClr val="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4.8pt;margin-top:2.6pt;height:60.85pt;width:78.5pt;z-index:251663360;mso-width-relative:page;mso-height-relative:page;" filled="f" stroked="t" coordsize="21600,21600" o:gfxdata="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3v5ZSdcAAAAIAQAADwAAAAAAAAABACAAAAAiAAAAZHJzL2Rvd25yZXYueG1sUEsB&#10;AhQAFAAAAAgAh07iQEbnogv2AQAA0AMAAA4AAAAAAAAAAQAgAAAAJgEAAGRycy9lMm9Eb2MueG1s&#10;UEsFBgAAAAAGAAYAWQEAAI4FAAAAAA==&#10;">
                      <v:fill on="f" focussize="0,0"/>
                      <v:stroke weight="0.5pt" color="#000000" miterlimit="8" joinstyle="miter"/>
                      <v:imagedata o:title=""/>
                      <o:lock v:ext="edit" aspectratio="f"/>
                    </v:line>
                  </w:pict>
                </mc:Fallback>
              </mc:AlternateContent>
            </w:r>
            <w:r>
              <w:rPr>
                <w:rFonts w:ascii="黑体" w:eastAsia="黑体" w:hAnsi="黑体" w:hint="eastAsia"/>
                <w:bCs/>
                <w:sz w:val="28"/>
                <w:szCs w:val="28"/>
              </w:rPr>
              <w:t>单位</w:t>
            </w:r>
          </w:p>
          <w:p w:rsidR="002D4E56" w:rsidRDefault="00FE5C76">
            <w:pPr>
              <w:spacing w:line="560" w:lineRule="exact"/>
              <w:rPr>
                <w:rFonts w:ascii="黑体" w:eastAsia="黑体" w:hAnsi="黑体"/>
                <w:bCs/>
                <w:sz w:val="28"/>
                <w:szCs w:val="28"/>
              </w:rPr>
            </w:pPr>
            <w:r>
              <w:rPr>
                <w:rFonts w:ascii="黑体" w:eastAsia="黑体" w:hAnsi="黑体" w:hint="eastAsia"/>
                <w:bCs/>
                <w:sz w:val="28"/>
                <w:szCs w:val="28"/>
              </w:rPr>
              <w:t>数量</w:t>
            </w:r>
          </w:p>
        </w:tc>
        <w:tc>
          <w:tcPr>
            <w:tcW w:w="1141" w:type="dxa"/>
            <w:shd w:val="clear" w:color="auto" w:fill="4BACC6"/>
            <w:vAlign w:val="center"/>
          </w:tcPr>
          <w:p w:rsidR="002D4E56" w:rsidRDefault="00FE5C76">
            <w:pPr>
              <w:spacing w:line="560" w:lineRule="exact"/>
              <w:jc w:val="center"/>
              <w:rPr>
                <w:rFonts w:ascii="黑体" w:eastAsia="黑体" w:hAnsi="黑体"/>
                <w:bCs/>
                <w:sz w:val="28"/>
                <w:szCs w:val="28"/>
              </w:rPr>
            </w:pPr>
            <w:r>
              <w:rPr>
                <w:rFonts w:ascii="黑体" w:eastAsia="黑体" w:hAnsi="黑体" w:hint="eastAsia"/>
                <w:bCs/>
                <w:sz w:val="28"/>
                <w:szCs w:val="28"/>
              </w:rPr>
              <w:t>乌市局</w:t>
            </w:r>
          </w:p>
        </w:tc>
        <w:tc>
          <w:tcPr>
            <w:tcW w:w="1101" w:type="dxa"/>
            <w:shd w:val="clear" w:color="auto" w:fill="4BACC6"/>
            <w:vAlign w:val="center"/>
          </w:tcPr>
          <w:p w:rsidR="002D4E56" w:rsidRDefault="00FE5C76">
            <w:pPr>
              <w:spacing w:line="560" w:lineRule="exact"/>
              <w:jc w:val="center"/>
              <w:rPr>
                <w:rFonts w:ascii="黑体" w:eastAsia="黑体" w:hAnsi="黑体"/>
                <w:bCs/>
                <w:sz w:val="28"/>
                <w:szCs w:val="28"/>
              </w:rPr>
            </w:pPr>
            <w:r>
              <w:rPr>
                <w:rFonts w:ascii="黑体" w:eastAsia="黑体" w:hAnsi="黑体" w:hint="eastAsia"/>
                <w:bCs/>
                <w:sz w:val="28"/>
                <w:szCs w:val="28"/>
              </w:rPr>
              <w:t>阿尔山</w:t>
            </w:r>
          </w:p>
        </w:tc>
        <w:tc>
          <w:tcPr>
            <w:tcW w:w="1102" w:type="dxa"/>
            <w:shd w:val="clear" w:color="auto" w:fill="4BACC6"/>
            <w:vAlign w:val="center"/>
          </w:tcPr>
          <w:p w:rsidR="002D4E56" w:rsidRDefault="00FE5C76">
            <w:pPr>
              <w:spacing w:line="560" w:lineRule="exact"/>
              <w:jc w:val="center"/>
              <w:rPr>
                <w:rFonts w:ascii="黑体" w:eastAsia="黑体" w:hAnsi="黑体"/>
                <w:bCs/>
                <w:sz w:val="28"/>
                <w:szCs w:val="28"/>
              </w:rPr>
            </w:pPr>
            <w:r>
              <w:rPr>
                <w:rFonts w:ascii="黑体" w:eastAsia="黑体" w:hAnsi="黑体" w:hint="eastAsia"/>
                <w:bCs/>
                <w:sz w:val="28"/>
                <w:szCs w:val="28"/>
              </w:rPr>
              <w:t>前旗</w:t>
            </w:r>
          </w:p>
        </w:tc>
        <w:tc>
          <w:tcPr>
            <w:tcW w:w="1096" w:type="dxa"/>
            <w:shd w:val="clear" w:color="auto" w:fill="4BACC6"/>
            <w:vAlign w:val="center"/>
          </w:tcPr>
          <w:p w:rsidR="002D4E56" w:rsidRDefault="00FE5C76">
            <w:pPr>
              <w:spacing w:line="560" w:lineRule="exact"/>
              <w:jc w:val="center"/>
              <w:rPr>
                <w:rFonts w:ascii="黑体" w:eastAsia="黑体" w:hAnsi="黑体"/>
                <w:bCs/>
                <w:sz w:val="28"/>
                <w:szCs w:val="28"/>
              </w:rPr>
            </w:pPr>
            <w:proofErr w:type="gramStart"/>
            <w:r>
              <w:rPr>
                <w:rFonts w:ascii="黑体" w:eastAsia="黑体" w:hAnsi="黑体" w:hint="eastAsia"/>
                <w:bCs/>
                <w:sz w:val="28"/>
                <w:szCs w:val="28"/>
              </w:rPr>
              <w:t>扎旗局</w:t>
            </w:r>
            <w:proofErr w:type="gramEnd"/>
          </w:p>
        </w:tc>
        <w:tc>
          <w:tcPr>
            <w:tcW w:w="1142" w:type="dxa"/>
            <w:shd w:val="clear" w:color="auto" w:fill="4BACC6"/>
            <w:vAlign w:val="center"/>
          </w:tcPr>
          <w:p w:rsidR="002D4E56" w:rsidRDefault="00FE5C76">
            <w:pPr>
              <w:spacing w:line="560" w:lineRule="exact"/>
              <w:jc w:val="center"/>
              <w:rPr>
                <w:rFonts w:ascii="黑体" w:eastAsia="黑体" w:hAnsi="黑体"/>
                <w:bCs/>
                <w:sz w:val="28"/>
                <w:szCs w:val="28"/>
              </w:rPr>
            </w:pPr>
            <w:r>
              <w:rPr>
                <w:rFonts w:ascii="黑体" w:eastAsia="黑体" w:hAnsi="黑体" w:hint="eastAsia"/>
                <w:bCs/>
                <w:sz w:val="28"/>
                <w:szCs w:val="28"/>
              </w:rPr>
              <w:t>突泉局</w:t>
            </w:r>
          </w:p>
        </w:tc>
        <w:tc>
          <w:tcPr>
            <w:tcW w:w="1125" w:type="dxa"/>
            <w:shd w:val="clear" w:color="auto" w:fill="4BACC6"/>
            <w:vAlign w:val="center"/>
          </w:tcPr>
          <w:p w:rsidR="002D4E56" w:rsidRDefault="00FE5C76">
            <w:pPr>
              <w:spacing w:line="560" w:lineRule="exact"/>
              <w:jc w:val="center"/>
              <w:rPr>
                <w:rFonts w:ascii="黑体" w:eastAsia="黑体" w:hAnsi="黑体"/>
                <w:bCs/>
                <w:sz w:val="28"/>
                <w:szCs w:val="28"/>
              </w:rPr>
            </w:pPr>
            <w:proofErr w:type="gramStart"/>
            <w:r>
              <w:rPr>
                <w:rFonts w:ascii="黑体" w:eastAsia="黑体" w:hAnsi="黑体" w:hint="eastAsia"/>
                <w:bCs/>
                <w:sz w:val="28"/>
                <w:szCs w:val="28"/>
              </w:rPr>
              <w:t>中旗局</w:t>
            </w:r>
            <w:proofErr w:type="gramEnd"/>
          </w:p>
        </w:tc>
        <w:tc>
          <w:tcPr>
            <w:tcW w:w="1200" w:type="dxa"/>
            <w:shd w:val="clear" w:color="auto" w:fill="4BACC6"/>
            <w:vAlign w:val="center"/>
          </w:tcPr>
          <w:p w:rsidR="002D4E56" w:rsidRDefault="00FE5C76">
            <w:pPr>
              <w:spacing w:line="560" w:lineRule="exact"/>
              <w:jc w:val="center"/>
              <w:rPr>
                <w:rFonts w:ascii="黑体" w:eastAsia="黑体" w:hAnsi="黑体"/>
                <w:bCs/>
                <w:sz w:val="28"/>
                <w:szCs w:val="28"/>
              </w:rPr>
            </w:pPr>
            <w:r>
              <w:rPr>
                <w:rFonts w:ascii="黑体" w:eastAsia="黑体" w:hAnsi="黑体" w:hint="eastAsia"/>
                <w:bCs/>
                <w:sz w:val="28"/>
                <w:szCs w:val="28"/>
              </w:rPr>
              <w:t>开发区</w:t>
            </w:r>
          </w:p>
        </w:tc>
      </w:tr>
      <w:tr w:rsidR="002D4E56">
        <w:trPr>
          <w:trHeight w:val="608"/>
        </w:trPr>
        <w:tc>
          <w:tcPr>
            <w:tcW w:w="1573" w:type="dxa"/>
            <w:shd w:val="clear" w:color="auto" w:fill="B7DDE8"/>
          </w:tcPr>
          <w:p w:rsidR="002D4E56" w:rsidRPr="008B5700" w:rsidRDefault="00FE5C76" w:rsidP="008B5700">
            <w:pPr>
              <w:spacing w:line="560" w:lineRule="exact"/>
              <w:ind w:firstLineChars="100" w:firstLine="280"/>
              <w:jc w:val="center"/>
              <w:rPr>
                <w:rFonts w:ascii="仿宋_GB2312" w:eastAsia="仿宋_GB2312"/>
                <w:sz w:val="28"/>
                <w:szCs w:val="28"/>
              </w:rPr>
            </w:pPr>
            <w:r w:rsidRPr="008B5700">
              <w:rPr>
                <w:rFonts w:ascii="仿宋_GB2312" w:eastAsia="仿宋_GB2312" w:hint="eastAsia"/>
                <w:sz w:val="28"/>
                <w:szCs w:val="28"/>
              </w:rPr>
              <w:t>3753</w:t>
            </w:r>
          </w:p>
        </w:tc>
        <w:tc>
          <w:tcPr>
            <w:tcW w:w="1141" w:type="dxa"/>
            <w:shd w:val="clear" w:color="auto" w:fill="B7DDE8"/>
          </w:tcPr>
          <w:p w:rsidR="002D4E56" w:rsidRPr="008B5700" w:rsidRDefault="00FE5C76">
            <w:pPr>
              <w:spacing w:line="560" w:lineRule="exact"/>
              <w:jc w:val="center"/>
              <w:rPr>
                <w:rFonts w:ascii="仿宋_GB2312" w:eastAsia="仿宋_GB2312"/>
                <w:sz w:val="28"/>
                <w:szCs w:val="28"/>
              </w:rPr>
            </w:pPr>
            <w:r w:rsidRPr="008B5700">
              <w:rPr>
                <w:rFonts w:ascii="仿宋_GB2312" w:eastAsia="仿宋_GB2312" w:hint="eastAsia"/>
                <w:sz w:val="28"/>
                <w:szCs w:val="28"/>
              </w:rPr>
              <w:t>810</w:t>
            </w:r>
          </w:p>
        </w:tc>
        <w:tc>
          <w:tcPr>
            <w:tcW w:w="1101" w:type="dxa"/>
            <w:shd w:val="clear" w:color="auto" w:fill="B7DDE8"/>
            <w:vAlign w:val="center"/>
          </w:tcPr>
          <w:p w:rsidR="002D4E56" w:rsidRPr="008B5700" w:rsidRDefault="00FE5C76">
            <w:pPr>
              <w:spacing w:line="400" w:lineRule="exact"/>
              <w:jc w:val="center"/>
              <w:rPr>
                <w:rFonts w:ascii="仿宋_GB2312" w:eastAsia="仿宋_GB2312"/>
                <w:sz w:val="28"/>
                <w:szCs w:val="28"/>
              </w:rPr>
            </w:pPr>
            <w:r w:rsidRPr="008B5700">
              <w:rPr>
                <w:rFonts w:ascii="仿宋_GB2312" w:eastAsia="仿宋_GB2312" w:hint="eastAsia"/>
                <w:sz w:val="28"/>
                <w:szCs w:val="28"/>
              </w:rPr>
              <w:t>413</w:t>
            </w:r>
          </w:p>
        </w:tc>
        <w:tc>
          <w:tcPr>
            <w:tcW w:w="1102" w:type="dxa"/>
            <w:shd w:val="clear" w:color="auto" w:fill="B7DDE8"/>
            <w:vAlign w:val="center"/>
          </w:tcPr>
          <w:p w:rsidR="002D4E56" w:rsidRPr="008B5700" w:rsidRDefault="00FE5C76">
            <w:pPr>
              <w:spacing w:line="400" w:lineRule="exact"/>
              <w:jc w:val="center"/>
              <w:rPr>
                <w:rFonts w:ascii="仿宋_GB2312" w:eastAsia="仿宋_GB2312"/>
                <w:sz w:val="28"/>
                <w:szCs w:val="28"/>
              </w:rPr>
            </w:pPr>
            <w:r w:rsidRPr="008B5700">
              <w:rPr>
                <w:rFonts w:ascii="仿宋_GB2312" w:eastAsia="仿宋_GB2312" w:hint="eastAsia"/>
                <w:sz w:val="28"/>
                <w:szCs w:val="28"/>
              </w:rPr>
              <w:t>493</w:t>
            </w:r>
          </w:p>
        </w:tc>
        <w:tc>
          <w:tcPr>
            <w:tcW w:w="1096" w:type="dxa"/>
            <w:shd w:val="clear" w:color="auto" w:fill="B7DDE8"/>
          </w:tcPr>
          <w:p w:rsidR="002D4E56" w:rsidRPr="008B5700" w:rsidRDefault="00FE5C76">
            <w:pPr>
              <w:spacing w:line="560" w:lineRule="exact"/>
              <w:jc w:val="center"/>
              <w:rPr>
                <w:rFonts w:ascii="仿宋_GB2312" w:eastAsia="仿宋_GB2312"/>
                <w:sz w:val="28"/>
                <w:szCs w:val="28"/>
              </w:rPr>
            </w:pPr>
            <w:r w:rsidRPr="008B5700">
              <w:rPr>
                <w:rFonts w:ascii="仿宋_GB2312" w:eastAsia="仿宋_GB2312" w:hint="eastAsia"/>
                <w:sz w:val="28"/>
                <w:szCs w:val="28"/>
              </w:rPr>
              <w:t>432</w:t>
            </w:r>
          </w:p>
        </w:tc>
        <w:tc>
          <w:tcPr>
            <w:tcW w:w="1142" w:type="dxa"/>
            <w:shd w:val="clear" w:color="auto" w:fill="B7DDE8"/>
          </w:tcPr>
          <w:p w:rsidR="002D4E56" w:rsidRPr="008B5700" w:rsidRDefault="00FE5C76">
            <w:pPr>
              <w:spacing w:line="560" w:lineRule="exact"/>
              <w:jc w:val="center"/>
              <w:rPr>
                <w:rFonts w:ascii="仿宋_GB2312" w:eastAsia="仿宋_GB2312"/>
                <w:sz w:val="28"/>
                <w:szCs w:val="28"/>
              </w:rPr>
            </w:pPr>
            <w:r w:rsidRPr="008B5700">
              <w:rPr>
                <w:rFonts w:ascii="仿宋_GB2312" w:eastAsia="仿宋_GB2312" w:hint="eastAsia"/>
                <w:sz w:val="28"/>
                <w:szCs w:val="28"/>
              </w:rPr>
              <w:t>457</w:t>
            </w:r>
          </w:p>
        </w:tc>
        <w:tc>
          <w:tcPr>
            <w:tcW w:w="1125" w:type="dxa"/>
            <w:shd w:val="clear" w:color="auto" w:fill="B7DDE8"/>
          </w:tcPr>
          <w:p w:rsidR="002D4E56" w:rsidRPr="008B5700" w:rsidRDefault="00FE5C76">
            <w:pPr>
              <w:spacing w:line="560" w:lineRule="exact"/>
              <w:jc w:val="center"/>
              <w:rPr>
                <w:rFonts w:ascii="仿宋_GB2312" w:eastAsia="仿宋_GB2312"/>
                <w:sz w:val="28"/>
                <w:szCs w:val="28"/>
              </w:rPr>
            </w:pPr>
            <w:r w:rsidRPr="008B5700">
              <w:rPr>
                <w:rFonts w:ascii="仿宋_GB2312" w:eastAsia="仿宋_GB2312" w:hint="eastAsia"/>
                <w:sz w:val="28"/>
                <w:szCs w:val="28"/>
              </w:rPr>
              <w:t>720</w:t>
            </w:r>
          </w:p>
        </w:tc>
        <w:tc>
          <w:tcPr>
            <w:tcW w:w="1200" w:type="dxa"/>
            <w:shd w:val="clear" w:color="auto" w:fill="B7DDE8"/>
          </w:tcPr>
          <w:p w:rsidR="002D4E56" w:rsidRPr="008B5700" w:rsidRDefault="00FE5C76">
            <w:pPr>
              <w:spacing w:line="560" w:lineRule="exact"/>
              <w:jc w:val="center"/>
              <w:rPr>
                <w:rFonts w:ascii="仿宋_GB2312" w:eastAsia="仿宋_GB2312"/>
                <w:sz w:val="28"/>
                <w:szCs w:val="28"/>
              </w:rPr>
            </w:pPr>
            <w:r w:rsidRPr="008B5700">
              <w:rPr>
                <w:rFonts w:ascii="仿宋_GB2312" w:eastAsia="仿宋_GB2312" w:hint="eastAsia"/>
                <w:sz w:val="28"/>
                <w:szCs w:val="28"/>
              </w:rPr>
              <w:t>428</w:t>
            </w:r>
          </w:p>
        </w:tc>
      </w:tr>
    </w:tbl>
    <w:p w:rsidR="002D4E56" w:rsidRDefault="00FE5C76">
      <w:pPr>
        <w:spacing w:line="560" w:lineRule="exact"/>
        <w:ind w:firstLineChars="900" w:firstLine="2880"/>
        <w:rPr>
          <w:rFonts w:ascii="仿宋_GB2312" w:eastAsia="仿宋_GB2312" w:hAnsi="仿宋_GB2312" w:cs="仿宋_GB2312"/>
          <w:kern w:val="0"/>
          <w:sz w:val="32"/>
          <w:szCs w:val="32"/>
          <w:shd w:val="clear" w:color="auto" w:fill="FFFFFF"/>
        </w:rPr>
      </w:pPr>
      <w:r>
        <w:rPr>
          <w:rFonts w:ascii="楷体_GB2312" w:eastAsia="楷体_GB2312" w:hAnsi="楷体_GB2312" w:cs="楷体_GB2312" w:hint="eastAsia"/>
          <w:sz w:val="32"/>
          <w:szCs w:val="32"/>
        </w:rPr>
        <w:t>表</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：税费协同热线数量统计表</w:t>
      </w:r>
    </w:p>
    <w:p w:rsidR="002D4E56" w:rsidRDefault="00FE5C76">
      <w:pPr>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1.</w:t>
      </w:r>
      <w:r>
        <w:rPr>
          <w:rFonts w:ascii="仿宋_GB2312" w:eastAsia="仿宋_GB2312" w:hAnsi="仿宋_GB2312" w:cs="仿宋_GB2312" w:hint="eastAsia"/>
          <w:color w:val="000000" w:themeColor="text1"/>
          <w:kern w:val="0"/>
          <w:sz w:val="32"/>
          <w:szCs w:val="32"/>
        </w:rPr>
        <w:t>总体服务电话热线分析</w:t>
      </w:r>
    </w:p>
    <w:p w:rsidR="002D4E56" w:rsidRDefault="00FE5C76">
      <w:pPr>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全盟实际总受理量以各单位具体数值加总计算，达</w:t>
      </w:r>
      <w:r>
        <w:rPr>
          <w:rFonts w:ascii="仿宋_GB2312" w:eastAsia="仿宋_GB2312" w:hAnsi="仿宋_GB2312" w:cs="仿宋_GB2312" w:hint="eastAsia"/>
          <w:color w:val="000000" w:themeColor="text1"/>
          <w:kern w:val="0"/>
          <w:sz w:val="32"/>
          <w:szCs w:val="32"/>
        </w:rPr>
        <w:t>3753</w:t>
      </w:r>
      <w:r>
        <w:rPr>
          <w:rFonts w:ascii="仿宋_GB2312" w:eastAsia="仿宋_GB2312" w:hAnsi="仿宋_GB2312" w:cs="仿宋_GB2312" w:hint="eastAsia"/>
          <w:color w:val="000000" w:themeColor="text1"/>
          <w:kern w:val="0"/>
          <w:sz w:val="32"/>
          <w:szCs w:val="32"/>
        </w:rPr>
        <w:t>次结合历史数据推测，</w:t>
      </w:r>
      <w:r>
        <w:rPr>
          <w:rFonts w:ascii="仿宋_GB2312" w:eastAsia="仿宋_GB2312" w:hAnsi="仿宋_GB2312" w:cs="仿宋_GB2312" w:hint="eastAsia"/>
          <w:color w:val="000000" w:themeColor="text1"/>
          <w:kern w:val="0"/>
          <w:sz w:val="32"/>
          <w:szCs w:val="32"/>
        </w:rPr>
        <w:t>11</w:t>
      </w:r>
      <w:r>
        <w:rPr>
          <w:rFonts w:ascii="仿宋_GB2312" w:eastAsia="仿宋_GB2312" w:hAnsi="仿宋_GB2312" w:cs="仿宋_GB2312" w:hint="eastAsia"/>
          <w:color w:val="000000" w:themeColor="text1"/>
          <w:kern w:val="0"/>
          <w:sz w:val="32"/>
          <w:szCs w:val="32"/>
        </w:rPr>
        <w:t>月业务量延续了此前的服务需求规模，电话热线作为纳税人缴费人即时沟通的核心渠道，各单位仍需承担稳定的服务压力，需重点关注区域间受理量差异，优化资源配置。</w:t>
      </w:r>
    </w:p>
    <w:p w:rsidR="002D4E56" w:rsidRDefault="00FE5C76">
      <w:pPr>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lastRenderedPageBreak/>
        <w:t>（</w:t>
      </w:r>
      <w:r>
        <w:rPr>
          <w:rFonts w:ascii="仿宋_GB2312" w:eastAsia="仿宋_GB2312" w:hAnsi="仿宋_GB2312" w:cs="仿宋_GB2312" w:hint="eastAsia"/>
          <w:color w:val="000000" w:themeColor="text1"/>
          <w:kern w:val="0"/>
          <w:sz w:val="32"/>
          <w:szCs w:val="32"/>
        </w:rPr>
        <w:t>1</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高需求区域</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乌市局、中旗局，需强化资源保障</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乌市局（</w:t>
      </w:r>
      <w:r>
        <w:rPr>
          <w:rFonts w:ascii="仿宋_GB2312" w:eastAsia="仿宋_GB2312" w:hAnsi="仿宋_GB2312" w:cs="仿宋_GB2312" w:hint="eastAsia"/>
          <w:color w:val="000000" w:themeColor="text1"/>
          <w:kern w:val="0"/>
          <w:sz w:val="32"/>
          <w:szCs w:val="32"/>
        </w:rPr>
        <w:t>81</w:t>
      </w:r>
      <w:r>
        <w:rPr>
          <w:rFonts w:ascii="仿宋_GB2312" w:eastAsia="仿宋_GB2312" w:hAnsi="仿宋_GB2312" w:cs="仿宋_GB2312" w:hint="eastAsia"/>
          <w:color w:val="000000" w:themeColor="text1"/>
          <w:kern w:val="0"/>
          <w:sz w:val="32"/>
          <w:szCs w:val="32"/>
        </w:rPr>
        <w:t>0</w:t>
      </w:r>
      <w:r>
        <w:rPr>
          <w:rFonts w:ascii="仿宋_GB2312" w:eastAsia="仿宋_GB2312" w:hAnsi="仿宋_GB2312" w:cs="仿宋_GB2312" w:hint="eastAsia"/>
          <w:color w:val="000000" w:themeColor="text1"/>
          <w:kern w:val="0"/>
          <w:sz w:val="32"/>
          <w:szCs w:val="32"/>
        </w:rPr>
        <w:t>次）：以</w:t>
      </w:r>
      <w:r>
        <w:rPr>
          <w:rFonts w:ascii="仿宋_GB2312" w:eastAsia="仿宋_GB2312" w:hAnsi="仿宋_GB2312" w:cs="仿宋_GB2312" w:hint="eastAsia"/>
          <w:color w:val="000000" w:themeColor="text1"/>
          <w:kern w:val="0"/>
          <w:sz w:val="32"/>
          <w:szCs w:val="32"/>
        </w:rPr>
        <w:t>810</w:t>
      </w:r>
      <w:r>
        <w:rPr>
          <w:rFonts w:ascii="仿宋_GB2312" w:eastAsia="仿宋_GB2312" w:hAnsi="仿宋_GB2312" w:cs="仿宋_GB2312" w:hint="eastAsia"/>
          <w:color w:val="000000" w:themeColor="text1"/>
          <w:kern w:val="0"/>
          <w:sz w:val="32"/>
          <w:szCs w:val="32"/>
        </w:rPr>
        <w:t>次受理量位居全盟首位，是</w:t>
      </w:r>
      <w:r>
        <w:rPr>
          <w:rFonts w:ascii="仿宋_GB2312" w:eastAsia="仿宋_GB2312" w:hAnsi="仿宋_GB2312" w:cs="仿宋_GB2312" w:hint="eastAsia"/>
          <w:color w:val="000000" w:themeColor="text1"/>
          <w:kern w:val="0"/>
          <w:sz w:val="32"/>
          <w:szCs w:val="32"/>
        </w:rPr>
        <w:t>11</w:t>
      </w:r>
      <w:r>
        <w:rPr>
          <w:rFonts w:ascii="仿宋_GB2312" w:eastAsia="仿宋_GB2312" w:hAnsi="仿宋_GB2312" w:cs="仿宋_GB2312" w:hint="eastAsia"/>
          <w:color w:val="000000" w:themeColor="text1"/>
          <w:kern w:val="0"/>
          <w:sz w:val="32"/>
          <w:szCs w:val="32"/>
        </w:rPr>
        <w:t>月税费协同热线服务压力最大的单位。结合区域经济属性推测，乌市局服务范围可能覆盖人口密度较高、企业数量较多的核心区域，纳税人对发票管理、申报纠错、政策咨询等即时需求更集中。中旗局（</w:t>
      </w:r>
      <w:r>
        <w:rPr>
          <w:rFonts w:ascii="仿宋_GB2312" w:eastAsia="仿宋_GB2312" w:hAnsi="仿宋_GB2312" w:cs="仿宋_GB2312" w:hint="eastAsia"/>
          <w:color w:val="000000" w:themeColor="text1"/>
          <w:kern w:val="0"/>
          <w:sz w:val="32"/>
          <w:szCs w:val="32"/>
        </w:rPr>
        <w:t>720</w:t>
      </w:r>
      <w:r>
        <w:rPr>
          <w:rFonts w:ascii="仿宋_GB2312" w:eastAsia="仿宋_GB2312" w:hAnsi="仿宋_GB2312" w:cs="仿宋_GB2312" w:hint="eastAsia"/>
          <w:color w:val="000000" w:themeColor="text1"/>
          <w:kern w:val="0"/>
          <w:sz w:val="32"/>
          <w:szCs w:val="32"/>
        </w:rPr>
        <w:t>次）：受理量仅次于乌市局，处于高需求梯队。从历史数据及业务规律看，</w:t>
      </w:r>
      <w:proofErr w:type="gramStart"/>
      <w:r>
        <w:rPr>
          <w:rFonts w:ascii="仿宋_GB2312" w:eastAsia="仿宋_GB2312" w:hAnsi="仿宋_GB2312" w:cs="仿宋_GB2312" w:hint="eastAsia"/>
          <w:color w:val="000000" w:themeColor="text1"/>
          <w:kern w:val="0"/>
          <w:sz w:val="32"/>
          <w:szCs w:val="32"/>
        </w:rPr>
        <w:t>中旗局咨询</w:t>
      </w:r>
      <w:proofErr w:type="gramEnd"/>
      <w:r>
        <w:rPr>
          <w:rFonts w:ascii="仿宋_GB2312" w:eastAsia="仿宋_GB2312" w:hAnsi="仿宋_GB2312" w:cs="仿宋_GB2312" w:hint="eastAsia"/>
          <w:color w:val="000000" w:themeColor="text1"/>
          <w:kern w:val="0"/>
          <w:sz w:val="32"/>
          <w:szCs w:val="32"/>
        </w:rPr>
        <w:t>需求可能聚焦于跨区域涉税业务（如建筑企业预缴）、非税收入申报等复杂事项，此类问题需坐席具备较强的政策解读与流程指引能力。</w:t>
      </w:r>
    </w:p>
    <w:p w:rsidR="002D4E56" w:rsidRDefault="00FE5C76">
      <w:pPr>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2</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中等需求区域</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前旗、突泉局，聚焦流程优化与需求分流</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前旗（</w:t>
      </w:r>
      <w:r>
        <w:rPr>
          <w:rFonts w:ascii="仿宋_GB2312" w:eastAsia="仿宋_GB2312" w:hAnsi="仿宋_GB2312" w:cs="仿宋_GB2312" w:hint="eastAsia"/>
          <w:color w:val="000000" w:themeColor="text1"/>
          <w:kern w:val="0"/>
          <w:sz w:val="32"/>
          <w:szCs w:val="32"/>
        </w:rPr>
        <w:t>493</w:t>
      </w:r>
      <w:r>
        <w:rPr>
          <w:rFonts w:ascii="仿宋_GB2312" w:eastAsia="仿宋_GB2312" w:hAnsi="仿宋_GB2312" w:cs="仿宋_GB2312" w:hint="eastAsia"/>
          <w:color w:val="000000" w:themeColor="text1"/>
          <w:kern w:val="0"/>
          <w:sz w:val="32"/>
          <w:szCs w:val="32"/>
        </w:rPr>
        <w:t>次）：受理量处于</w:t>
      </w:r>
      <w:r>
        <w:rPr>
          <w:rFonts w:ascii="仿宋_GB2312" w:eastAsia="仿宋_GB2312" w:hAnsi="仿宋_GB2312" w:cs="仿宋_GB2312" w:hint="eastAsia"/>
          <w:color w:val="000000" w:themeColor="text1"/>
          <w:kern w:val="0"/>
          <w:sz w:val="32"/>
          <w:szCs w:val="32"/>
        </w:rPr>
        <w:t>全盟中等水平，咨询需求多集中于</w:t>
      </w:r>
      <w:proofErr w:type="gramStart"/>
      <w:r>
        <w:rPr>
          <w:rFonts w:ascii="仿宋_GB2312" w:eastAsia="仿宋_GB2312" w:hAnsi="仿宋_GB2312" w:cs="仿宋_GB2312" w:hint="eastAsia"/>
          <w:color w:val="000000" w:themeColor="text1"/>
          <w:kern w:val="0"/>
          <w:sz w:val="32"/>
          <w:szCs w:val="32"/>
        </w:rPr>
        <w:t>常规征管</w:t>
      </w:r>
      <w:proofErr w:type="gramEnd"/>
      <w:r>
        <w:rPr>
          <w:rFonts w:ascii="仿宋_GB2312" w:eastAsia="仿宋_GB2312" w:hAnsi="仿宋_GB2312" w:cs="仿宋_GB2312" w:hint="eastAsia"/>
          <w:color w:val="000000" w:themeColor="text1"/>
          <w:kern w:val="0"/>
          <w:sz w:val="32"/>
          <w:szCs w:val="32"/>
        </w:rPr>
        <w:t>流程（如申报缴款、证明开具）及基础政策（如“六税两费”减免填报）。突泉局（</w:t>
      </w:r>
      <w:r>
        <w:rPr>
          <w:rFonts w:ascii="仿宋_GB2312" w:eastAsia="仿宋_GB2312" w:hAnsi="仿宋_GB2312" w:cs="仿宋_GB2312" w:hint="eastAsia"/>
          <w:color w:val="000000" w:themeColor="text1"/>
          <w:kern w:val="0"/>
          <w:sz w:val="32"/>
          <w:szCs w:val="32"/>
        </w:rPr>
        <w:t>457</w:t>
      </w:r>
      <w:r>
        <w:rPr>
          <w:rFonts w:ascii="仿宋_GB2312" w:eastAsia="仿宋_GB2312" w:hAnsi="仿宋_GB2312" w:cs="仿宋_GB2312" w:hint="eastAsia"/>
          <w:color w:val="000000" w:themeColor="text1"/>
          <w:kern w:val="0"/>
          <w:sz w:val="32"/>
          <w:szCs w:val="32"/>
        </w:rPr>
        <w:t>次）：与前</w:t>
      </w:r>
      <w:proofErr w:type="gramStart"/>
      <w:r>
        <w:rPr>
          <w:rFonts w:ascii="仿宋_GB2312" w:eastAsia="仿宋_GB2312" w:hAnsi="仿宋_GB2312" w:cs="仿宋_GB2312" w:hint="eastAsia"/>
          <w:color w:val="000000" w:themeColor="text1"/>
          <w:kern w:val="0"/>
          <w:sz w:val="32"/>
          <w:szCs w:val="32"/>
        </w:rPr>
        <w:t>旗需求</w:t>
      </w:r>
      <w:proofErr w:type="gramEnd"/>
      <w:r>
        <w:rPr>
          <w:rFonts w:ascii="仿宋_GB2312" w:eastAsia="仿宋_GB2312" w:hAnsi="仿宋_GB2312" w:cs="仿宋_GB2312" w:hint="eastAsia"/>
          <w:color w:val="000000" w:themeColor="text1"/>
          <w:kern w:val="0"/>
          <w:sz w:val="32"/>
          <w:szCs w:val="32"/>
        </w:rPr>
        <w:t>特征相似，以基础业务咨询为主，但可能存在部分纳税人对新电子税务局操作不熟悉的情况（如非税收入通用申报、跨区域涉税反馈）。建议联合运维部门，针对突泉局纳税人常见的系统操作问题，制作“一步一图”式操作手册，通过短信、税企</w:t>
      </w:r>
      <w:proofErr w:type="gramStart"/>
      <w:r>
        <w:rPr>
          <w:rFonts w:ascii="仿宋_GB2312" w:eastAsia="仿宋_GB2312" w:hAnsi="仿宋_GB2312" w:cs="仿宋_GB2312" w:hint="eastAsia"/>
          <w:color w:val="000000" w:themeColor="text1"/>
          <w:kern w:val="0"/>
          <w:sz w:val="32"/>
          <w:szCs w:val="32"/>
        </w:rPr>
        <w:t>微信群</w:t>
      </w:r>
      <w:proofErr w:type="gramEnd"/>
      <w:r>
        <w:rPr>
          <w:rFonts w:ascii="仿宋_GB2312" w:eastAsia="仿宋_GB2312" w:hAnsi="仿宋_GB2312" w:cs="仿宋_GB2312" w:hint="eastAsia"/>
          <w:color w:val="000000" w:themeColor="text1"/>
          <w:kern w:val="0"/>
          <w:sz w:val="32"/>
          <w:szCs w:val="32"/>
        </w:rPr>
        <w:t>定向推送，从源头降低咨询频次。</w:t>
      </w:r>
    </w:p>
    <w:p w:rsidR="002D4E56" w:rsidRDefault="00FE5C76">
      <w:pPr>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3</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较低需求区域</w:t>
      </w:r>
      <w:r>
        <w:rPr>
          <w:rFonts w:ascii="仿宋_GB2312" w:eastAsia="仿宋_GB2312" w:hAnsi="仿宋_GB2312" w:cs="仿宋_GB2312" w:hint="eastAsia"/>
          <w:color w:val="000000" w:themeColor="text1"/>
          <w:kern w:val="0"/>
          <w:sz w:val="32"/>
          <w:szCs w:val="32"/>
        </w:rPr>
        <w:t>。</w:t>
      </w:r>
      <w:proofErr w:type="gramStart"/>
      <w:r>
        <w:rPr>
          <w:rFonts w:ascii="仿宋_GB2312" w:eastAsia="仿宋_GB2312" w:hAnsi="仿宋_GB2312" w:cs="仿宋_GB2312" w:hint="eastAsia"/>
          <w:color w:val="000000" w:themeColor="text1"/>
          <w:kern w:val="0"/>
          <w:sz w:val="32"/>
          <w:szCs w:val="32"/>
        </w:rPr>
        <w:t>扎旗局</w:t>
      </w:r>
      <w:proofErr w:type="gramEnd"/>
      <w:r>
        <w:rPr>
          <w:rFonts w:ascii="仿宋_GB2312" w:eastAsia="仿宋_GB2312" w:hAnsi="仿宋_GB2312" w:cs="仿宋_GB2312" w:hint="eastAsia"/>
          <w:color w:val="000000" w:themeColor="text1"/>
          <w:kern w:val="0"/>
          <w:sz w:val="32"/>
          <w:szCs w:val="32"/>
        </w:rPr>
        <w:t>、开发区、阿尔山，注重精准服务与潜力挖掘</w:t>
      </w:r>
      <w:r>
        <w:rPr>
          <w:rFonts w:ascii="仿宋_GB2312" w:eastAsia="仿宋_GB2312" w:hAnsi="仿宋_GB2312" w:cs="仿宋_GB2312" w:hint="eastAsia"/>
          <w:color w:val="000000" w:themeColor="text1"/>
          <w:kern w:val="0"/>
          <w:sz w:val="32"/>
          <w:szCs w:val="32"/>
        </w:rPr>
        <w:t>。</w:t>
      </w:r>
      <w:proofErr w:type="gramStart"/>
      <w:r>
        <w:rPr>
          <w:rFonts w:ascii="仿宋_GB2312" w:eastAsia="仿宋_GB2312" w:hAnsi="仿宋_GB2312" w:cs="仿宋_GB2312" w:hint="eastAsia"/>
          <w:color w:val="000000" w:themeColor="text1"/>
          <w:kern w:val="0"/>
          <w:sz w:val="32"/>
          <w:szCs w:val="32"/>
        </w:rPr>
        <w:t>扎旗局</w:t>
      </w:r>
      <w:proofErr w:type="gramEnd"/>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432</w:t>
      </w:r>
      <w:r>
        <w:rPr>
          <w:rFonts w:ascii="仿宋_GB2312" w:eastAsia="仿宋_GB2312" w:hAnsi="仿宋_GB2312" w:cs="仿宋_GB2312" w:hint="eastAsia"/>
          <w:color w:val="000000" w:themeColor="text1"/>
          <w:kern w:val="0"/>
          <w:sz w:val="32"/>
          <w:szCs w:val="32"/>
        </w:rPr>
        <w:t>次）、开发区（</w:t>
      </w:r>
      <w:r>
        <w:rPr>
          <w:rFonts w:ascii="仿宋_GB2312" w:eastAsia="仿宋_GB2312" w:hAnsi="仿宋_GB2312" w:cs="仿宋_GB2312" w:hint="eastAsia"/>
          <w:color w:val="000000" w:themeColor="text1"/>
          <w:kern w:val="0"/>
          <w:sz w:val="32"/>
          <w:szCs w:val="32"/>
        </w:rPr>
        <w:t>428</w:t>
      </w:r>
      <w:r>
        <w:rPr>
          <w:rFonts w:ascii="仿宋_GB2312" w:eastAsia="仿宋_GB2312" w:hAnsi="仿宋_GB2312" w:cs="仿宋_GB2312" w:hint="eastAsia"/>
          <w:color w:val="000000" w:themeColor="text1"/>
          <w:kern w:val="0"/>
          <w:sz w:val="32"/>
          <w:szCs w:val="32"/>
        </w:rPr>
        <w:t>次）：两单位受理量相近且相对较低，需求可能偏向区域特色业务（如开发区企业的高新技术税收优惠、</w:t>
      </w:r>
      <w:proofErr w:type="gramStart"/>
      <w:r>
        <w:rPr>
          <w:rFonts w:ascii="仿宋_GB2312" w:eastAsia="仿宋_GB2312" w:hAnsi="仿宋_GB2312" w:cs="仿宋_GB2312" w:hint="eastAsia"/>
          <w:color w:val="000000" w:themeColor="text1"/>
          <w:kern w:val="0"/>
          <w:sz w:val="32"/>
          <w:szCs w:val="32"/>
        </w:rPr>
        <w:t>扎旗局</w:t>
      </w:r>
      <w:proofErr w:type="gramEnd"/>
      <w:r>
        <w:rPr>
          <w:rFonts w:ascii="仿宋_GB2312" w:eastAsia="仿宋_GB2312" w:hAnsi="仿宋_GB2312" w:cs="仿宋_GB2312" w:hint="eastAsia"/>
          <w:color w:val="000000" w:themeColor="text1"/>
          <w:kern w:val="0"/>
          <w:sz w:val="32"/>
          <w:szCs w:val="32"/>
        </w:rPr>
        <w:t>的农业相关税费政策）。虽</w:t>
      </w:r>
      <w:r>
        <w:rPr>
          <w:rFonts w:ascii="仿宋_GB2312" w:eastAsia="仿宋_GB2312" w:hAnsi="仿宋_GB2312" w:cs="仿宋_GB2312" w:hint="eastAsia"/>
          <w:color w:val="000000" w:themeColor="text1"/>
          <w:kern w:val="0"/>
          <w:sz w:val="32"/>
          <w:szCs w:val="32"/>
        </w:rPr>
        <w:lastRenderedPageBreak/>
        <w:t>整体压力较小，但需避免因需求分散导致服务效率下降。阿尔山（</w:t>
      </w:r>
      <w:r>
        <w:rPr>
          <w:rFonts w:ascii="仿宋_GB2312" w:eastAsia="仿宋_GB2312" w:hAnsi="仿宋_GB2312" w:cs="仿宋_GB2312" w:hint="eastAsia"/>
          <w:color w:val="000000" w:themeColor="text1"/>
          <w:kern w:val="0"/>
          <w:sz w:val="32"/>
          <w:szCs w:val="32"/>
        </w:rPr>
        <w:t>413</w:t>
      </w:r>
      <w:r>
        <w:rPr>
          <w:rFonts w:ascii="仿宋_GB2312" w:eastAsia="仿宋_GB2312" w:hAnsi="仿宋_GB2312" w:cs="仿宋_GB2312" w:hint="eastAsia"/>
          <w:color w:val="000000" w:themeColor="text1"/>
          <w:kern w:val="0"/>
          <w:sz w:val="32"/>
          <w:szCs w:val="32"/>
        </w:rPr>
        <w:t>次）：受理量最低，推测与区域人口规模、经济结构（如以旅游业为主导）相关，咨询需求可能集中于旅游企业发票管理、自然人个税申报（如民宿经营者、导游）等场景。</w:t>
      </w:r>
    </w:p>
    <w:p w:rsidR="002D4E56" w:rsidRDefault="00FE5C76">
      <w:pPr>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2.</w:t>
      </w:r>
      <w:r>
        <w:rPr>
          <w:rFonts w:ascii="仿宋_GB2312" w:eastAsia="仿宋_GB2312" w:hAnsi="仿宋_GB2312" w:cs="仿宋_GB2312" w:hint="eastAsia"/>
          <w:color w:val="000000" w:themeColor="text1"/>
          <w:kern w:val="0"/>
          <w:sz w:val="32"/>
          <w:szCs w:val="32"/>
        </w:rPr>
        <w:t>全盟层面服务优化建议</w:t>
      </w:r>
    </w:p>
    <w:p w:rsidR="002D4E56" w:rsidRDefault="00FE5C76">
      <w:pPr>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1</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建立“动态支援”机制</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平衡区域压力针对乌市局、</w:t>
      </w:r>
      <w:proofErr w:type="gramStart"/>
      <w:r>
        <w:rPr>
          <w:rFonts w:ascii="仿宋_GB2312" w:eastAsia="仿宋_GB2312" w:hAnsi="仿宋_GB2312" w:cs="仿宋_GB2312" w:hint="eastAsia"/>
          <w:color w:val="000000" w:themeColor="text1"/>
          <w:kern w:val="0"/>
          <w:sz w:val="32"/>
          <w:szCs w:val="32"/>
        </w:rPr>
        <w:t>中旗局的</w:t>
      </w:r>
      <w:proofErr w:type="gramEnd"/>
      <w:r>
        <w:rPr>
          <w:rFonts w:ascii="仿宋_GB2312" w:eastAsia="仿宋_GB2312" w:hAnsi="仿宋_GB2312" w:cs="仿宋_GB2312" w:hint="eastAsia"/>
          <w:color w:val="000000" w:themeColor="text1"/>
          <w:kern w:val="0"/>
          <w:sz w:val="32"/>
          <w:szCs w:val="32"/>
        </w:rPr>
        <w:t>高需求与阿尔山、</w:t>
      </w:r>
      <w:proofErr w:type="gramStart"/>
      <w:r>
        <w:rPr>
          <w:rFonts w:ascii="仿宋_GB2312" w:eastAsia="仿宋_GB2312" w:hAnsi="仿宋_GB2312" w:cs="仿宋_GB2312" w:hint="eastAsia"/>
          <w:color w:val="000000" w:themeColor="text1"/>
          <w:kern w:val="0"/>
          <w:sz w:val="32"/>
          <w:szCs w:val="32"/>
        </w:rPr>
        <w:t>扎旗局的低需求</w:t>
      </w:r>
      <w:proofErr w:type="gramEnd"/>
      <w:r>
        <w:rPr>
          <w:rFonts w:ascii="仿宋_GB2312" w:eastAsia="仿宋_GB2312" w:hAnsi="仿宋_GB2312" w:cs="仿宋_GB2312" w:hint="eastAsia"/>
          <w:color w:val="000000" w:themeColor="text1"/>
          <w:kern w:val="0"/>
          <w:sz w:val="32"/>
          <w:szCs w:val="32"/>
        </w:rPr>
        <w:t>差异，构建跨区域坐席支</w:t>
      </w:r>
      <w:r>
        <w:rPr>
          <w:rFonts w:ascii="仿宋_GB2312" w:eastAsia="仿宋_GB2312" w:hAnsi="仿宋_GB2312" w:cs="仿宋_GB2312" w:hint="eastAsia"/>
          <w:color w:val="000000" w:themeColor="text1"/>
          <w:kern w:val="0"/>
          <w:sz w:val="32"/>
          <w:szCs w:val="32"/>
        </w:rPr>
        <w:t>援体系。在</w:t>
      </w:r>
      <w:r>
        <w:rPr>
          <w:rFonts w:ascii="仿宋_GB2312" w:eastAsia="仿宋_GB2312" w:hAnsi="仿宋_GB2312" w:cs="仿宋_GB2312" w:hint="eastAsia"/>
          <w:color w:val="000000" w:themeColor="text1"/>
          <w:kern w:val="0"/>
          <w:sz w:val="32"/>
          <w:szCs w:val="32"/>
        </w:rPr>
        <w:t>11</w:t>
      </w:r>
      <w:r>
        <w:rPr>
          <w:rFonts w:ascii="仿宋_GB2312" w:eastAsia="仿宋_GB2312" w:hAnsi="仿宋_GB2312" w:cs="仿宋_GB2312" w:hint="eastAsia"/>
          <w:color w:val="000000" w:themeColor="text1"/>
          <w:kern w:val="0"/>
          <w:sz w:val="32"/>
          <w:szCs w:val="32"/>
        </w:rPr>
        <w:t>月咨询高峰时段（如申报期最后</w:t>
      </w:r>
      <w:r>
        <w:rPr>
          <w:rFonts w:ascii="仿宋_GB2312" w:eastAsia="仿宋_GB2312" w:hAnsi="仿宋_GB2312" w:cs="仿宋_GB2312" w:hint="eastAsia"/>
          <w:color w:val="000000" w:themeColor="text1"/>
          <w:kern w:val="0"/>
          <w:sz w:val="32"/>
          <w:szCs w:val="32"/>
        </w:rPr>
        <w:t>3</w:t>
      </w:r>
      <w:r>
        <w:rPr>
          <w:rFonts w:ascii="仿宋_GB2312" w:eastAsia="仿宋_GB2312" w:hAnsi="仿宋_GB2312" w:cs="仿宋_GB2312" w:hint="eastAsia"/>
          <w:color w:val="000000" w:themeColor="text1"/>
          <w:kern w:val="0"/>
          <w:sz w:val="32"/>
          <w:szCs w:val="32"/>
        </w:rPr>
        <w:t>天），</w:t>
      </w:r>
      <w:r>
        <w:rPr>
          <w:rFonts w:ascii="仿宋_GB2312" w:eastAsia="仿宋_GB2312" w:hAnsi="仿宋_GB2312" w:cs="仿宋_GB2312" w:hint="eastAsia"/>
          <w:color w:val="000000" w:themeColor="text1"/>
          <w:kern w:val="0"/>
          <w:sz w:val="32"/>
          <w:szCs w:val="32"/>
        </w:rPr>
        <w:t>整合</w:t>
      </w:r>
      <w:r>
        <w:rPr>
          <w:rFonts w:ascii="仿宋_GB2312" w:eastAsia="仿宋_GB2312" w:hAnsi="仿宋_GB2312" w:cs="仿宋_GB2312" w:hint="eastAsia"/>
          <w:color w:val="000000" w:themeColor="text1"/>
          <w:kern w:val="0"/>
          <w:sz w:val="32"/>
          <w:szCs w:val="32"/>
        </w:rPr>
        <w:t>阿尔山、</w:t>
      </w:r>
      <w:proofErr w:type="gramStart"/>
      <w:r>
        <w:rPr>
          <w:rFonts w:ascii="仿宋_GB2312" w:eastAsia="仿宋_GB2312" w:hAnsi="仿宋_GB2312" w:cs="仿宋_GB2312" w:hint="eastAsia"/>
          <w:color w:val="000000" w:themeColor="text1"/>
          <w:kern w:val="0"/>
          <w:sz w:val="32"/>
          <w:szCs w:val="32"/>
        </w:rPr>
        <w:t>扎旗局</w:t>
      </w:r>
      <w:proofErr w:type="gramEnd"/>
      <w:r>
        <w:rPr>
          <w:rFonts w:ascii="仿宋_GB2312" w:eastAsia="仿宋_GB2312" w:hAnsi="仿宋_GB2312" w:cs="仿宋_GB2312" w:hint="eastAsia"/>
          <w:color w:val="000000" w:themeColor="text1"/>
          <w:kern w:val="0"/>
          <w:sz w:val="32"/>
          <w:szCs w:val="32"/>
        </w:rPr>
        <w:t>咨询热线，</w:t>
      </w:r>
      <w:r>
        <w:rPr>
          <w:rFonts w:ascii="仿宋_GB2312" w:eastAsia="仿宋_GB2312" w:hAnsi="仿宋_GB2312" w:cs="仿宋_GB2312" w:hint="eastAsia"/>
          <w:color w:val="000000" w:themeColor="text1"/>
          <w:kern w:val="0"/>
          <w:sz w:val="32"/>
          <w:szCs w:val="32"/>
        </w:rPr>
        <w:t>抽调业务熟练的坐席，支援乌市局、中旗局，避免局部区域热线拥堵</w:t>
      </w:r>
      <w:r>
        <w:rPr>
          <w:rFonts w:ascii="仿宋_GB2312" w:eastAsia="仿宋_GB2312" w:hAnsi="仿宋_GB2312" w:cs="仿宋_GB2312" w:hint="eastAsia"/>
          <w:color w:val="000000" w:themeColor="text1"/>
          <w:kern w:val="0"/>
          <w:sz w:val="32"/>
          <w:szCs w:val="32"/>
        </w:rPr>
        <w:t>。</w:t>
      </w:r>
    </w:p>
    <w:p w:rsidR="002D4E56" w:rsidRDefault="00FE5C76">
      <w:pPr>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2</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强化“问题共享”体系，统一解答标准汇总</w:t>
      </w:r>
      <w:r>
        <w:rPr>
          <w:rFonts w:ascii="仿宋_GB2312" w:eastAsia="仿宋_GB2312" w:hAnsi="仿宋_GB2312" w:cs="仿宋_GB2312" w:hint="eastAsia"/>
          <w:color w:val="000000" w:themeColor="text1"/>
          <w:kern w:val="0"/>
          <w:sz w:val="32"/>
          <w:szCs w:val="32"/>
        </w:rPr>
        <w:t>11</w:t>
      </w:r>
      <w:r>
        <w:rPr>
          <w:rFonts w:ascii="仿宋_GB2312" w:eastAsia="仿宋_GB2312" w:hAnsi="仿宋_GB2312" w:cs="仿宋_GB2312" w:hint="eastAsia"/>
          <w:color w:val="000000" w:themeColor="text1"/>
          <w:kern w:val="0"/>
          <w:sz w:val="32"/>
          <w:szCs w:val="32"/>
        </w:rPr>
        <w:t>月各单位高频咨询问题（如系统操作、增值税预缴、非税申报），更新全盟统一的“热线解答知识库”，明确政策口径、操作步骤及常见错误处理方法，确保各单位解答一致性。同时每</w:t>
      </w:r>
      <w:proofErr w:type="gramStart"/>
      <w:r>
        <w:rPr>
          <w:rFonts w:ascii="仿宋_GB2312" w:eastAsia="仿宋_GB2312" w:hAnsi="仿宋_GB2312" w:cs="仿宋_GB2312" w:hint="eastAsia"/>
          <w:color w:val="000000" w:themeColor="text1"/>
          <w:kern w:val="0"/>
          <w:sz w:val="32"/>
          <w:szCs w:val="32"/>
        </w:rPr>
        <w:t>周发布</w:t>
      </w:r>
      <w:proofErr w:type="gramEnd"/>
      <w:r>
        <w:rPr>
          <w:rFonts w:ascii="仿宋_GB2312" w:eastAsia="仿宋_GB2312" w:hAnsi="仿宋_GB2312" w:cs="仿宋_GB2312" w:hint="eastAsia"/>
          <w:color w:val="000000" w:themeColor="text1"/>
          <w:kern w:val="0"/>
          <w:sz w:val="32"/>
          <w:szCs w:val="32"/>
        </w:rPr>
        <w:t>“热线问题周报”，标注各单位特殊需求（如阿尔山的旅游行业问题、开发区的高新政策问题），供全盟坐席学习参考，提升整体服务专业性。</w:t>
      </w:r>
    </w:p>
    <w:p w:rsidR="002D4E56" w:rsidRDefault="00FE5C76">
      <w:pPr>
        <w:pStyle w:val="1"/>
        <w:spacing w:before="0" w:after="0" w:line="560" w:lineRule="exact"/>
        <w:ind w:firstLineChars="200" w:firstLine="640"/>
        <w:rPr>
          <w:rFonts w:ascii="楷体_GB2312" w:eastAsia="楷体_GB2312" w:hAnsi="楷体_GB2312" w:cs="楷体_GB2312"/>
          <w:b w:val="0"/>
          <w:bCs w:val="0"/>
          <w:sz w:val="32"/>
          <w:szCs w:val="32"/>
        </w:rPr>
      </w:pPr>
      <w:r>
        <w:rPr>
          <w:rFonts w:ascii="楷体_GB2312" w:eastAsia="楷体_GB2312" w:hAnsi="楷体_GB2312" w:cs="楷体_GB2312" w:hint="eastAsia"/>
          <w:b w:val="0"/>
          <w:bCs w:val="0"/>
          <w:sz w:val="32"/>
          <w:szCs w:val="32"/>
        </w:rPr>
        <w:t>（二）咨询电话分析</w:t>
      </w:r>
    </w:p>
    <w:p w:rsidR="002D4E56" w:rsidRDefault="002D4E56"/>
    <w:tbl>
      <w:tblPr>
        <w:tblStyle w:val="a7"/>
        <w:tblW w:w="0" w:type="auto"/>
        <w:jc w:val="center"/>
        <w:tblLayout w:type="fixed"/>
        <w:tblLook w:val="04A0" w:firstRow="1" w:lastRow="0" w:firstColumn="1" w:lastColumn="0" w:noHBand="0" w:noVBand="1"/>
      </w:tblPr>
      <w:tblGrid>
        <w:gridCol w:w="3464"/>
        <w:gridCol w:w="4695"/>
      </w:tblGrid>
      <w:tr w:rsidR="002D4E56" w:rsidRPr="008B5700">
        <w:trPr>
          <w:trHeight w:val="502"/>
          <w:jc w:val="center"/>
        </w:trPr>
        <w:tc>
          <w:tcPr>
            <w:tcW w:w="3464" w:type="dxa"/>
            <w:shd w:val="clear" w:color="auto" w:fill="4BACC6"/>
            <w:noWrap/>
            <w:vAlign w:val="center"/>
          </w:tcPr>
          <w:p w:rsidR="002D4E56" w:rsidRPr="008B5700" w:rsidRDefault="00FE5C76">
            <w:pPr>
              <w:pStyle w:val="TableOfAuthoring"/>
              <w:ind w:leftChars="0" w:left="0"/>
              <w:jc w:val="center"/>
              <w:rPr>
                <w:rFonts w:ascii="黑体" w:eastAsia="黑体" w:hAnsi="黑体" w:cs="仿宋_GB2312"/>
                <w:bCs/>
                <w:kern w:val="0"/>
                <w:sz w:val="28"/>
                <w:szCs w:val="28"/>
              </w:rPr>
            </w:pPr>
            <w:r w:rsidRPr="008B5700">
              <w:rPr>
                <w:rFonts w:ascii="黑体" w:eastAsia="黑体" w:hAnsi="黑体" w:cs="仿宋_GB2312" w:hint="eastAsia"/>
                <w:bCs/>
                <w:kern w:val="0"/>
                <w:sz w:val="28"/>
                <w:szCs w:val="28"/>
              </w:rPr>
              <w:t>热线来源</w:t>
            </w:r>
          </w:p>
        </w:tc>
        <w:tc>
          <w:tcPr>
            <w:tcW w:w="4695" w:type="dxa"/>
            <w:shd w:val="clear" w:color="auto" w:fill="4BACC6"/>
            <w:noWrap/>
            <w:vAlign w:val="center"/>
          </w:tcPr>
          <w:p w:rsidR="002D4E56" w:rsidRPr="008B5700" w:rsidRDefault="00FE5C76">
            <w:pPr>
              <w:pStyle w:val="TableOfAuthoring"/>
              <w:ind w:leftChars="0" w:left="0"/>
              <w:jc w:val="center"/>
              <w:rPr>
                <w:rFonts w:ascii="黑体" w:eastAsia="黑体" w:hAnsi="黑体" w:cs="仿宋_GB2312"/>
                <w:bCs/>
                <w:kern w:val="0"/>
                <w:sz w:val="28"/>
                <w:szCs w:val="28"/>
              </w:rPr>
            </w:pPr>
            <w:r w:rsidRPr="008B5700">
              <w:rPr>
                <w:rFonts w:ascii="黑体" w:eastAsia="黑体" w:hAnsi="黑体" w:cs="仿宋_GB2312" w:hint="eastAsia"/>
                <w:bCs/>
                <w:kern w:val="0"/>
                <w:sz w:val="28"/>
                <w:szCs w:val="28"/>
              </w:rPr>
              <w:t>计数</w:t>
            </w:r>
          </w:p>
        </w:tc>
      </w:tr>
      <w:tr w:rsidR="002D4E56" w:rsidRPr="008B5700">
        <w:trPr>
          <w:trHeight w:val="502"/>
          <w:jc w:val="center"/>
        </w:trPr>
        <w:tc>
          <w:tcPr>
            <w:tcW w:w="3464" w:type="dxa"/>
            <w:shd w:val="clear" w:color="auto" w:fill="B7DDE8"/>
            <w:noWrap/>
            <w:vAlign w:val="center"/>
          </w:tcPr>
          <w:p w:rsidR="002D4E56" w:rsidRPr="008B5700" w:rsidRDefault="00FE5C76">
            <w:pPr>
              <w:pStyle w:val="TableOfAuthoring"/>
              <w:ind w:leftChars="0" w:left="0"/>
              <w:jc w:val="center"/>
              <w:rPr>
                <w:rFonts w:ascii="宋体" w:hAnsi="宋体" w:cs="仿宋_GB2312"/>
                <w:kern w:val="0"/>
                <w:sz w:val="28"/>
                <w:szCs w:val="28"/>
              </w:rPr>
            </w:pPr>
            <w:r w:rsidRPr="008B5700">
              <w:rPr>
                <w:rFonts w:ascii="宋体" w:hAnsi="宋体" w:cs="仿宋_GB2312" w:hint="eastAsia"/>
                <w:kern w:val="0"/>
                <w:sz w:val="28"/>
                <w:szCs w:val="28"/>
              </w:rPr>
              <w:t>办税人</w:t>
            </w:r>
          </w:p>
        </w:tc>
        <w:tc>
          <w:tcPr>
            <w:tcW w:w="4695" w:type="dxa"/>
            <w:shd w:val="clear" w:color="auto" w:fill="B7DDE8"/>
            <w:noWrap/>
            <w:vAlign w:val="center"/>
          </w:tcPr>
          <w:p w:rsidR="002D4E56" w:rsidRPr="008B5700" w:rsidRDefault="00FE5C76">
            <w:pPr>
              <w:pStyle w:val="TableOfAuthoring"/>
              <w:ind w:leftChars="0" w:left="0"/>
              <w:jc w:val="center"/>
              <w:rPr>
                <w:rFonts w:ascii="宋体" w:hAnsi="宋体" w:cs="仿宋_GB2312"/>
                <w:kern w:val="0"/>
                <w:sz w:val="28"/>
                <w:szCs w:val="28"/>
              </w:rPr>
            </w:pPr>
            <w:r w:rsidRPr="008B5700">
              <w:rPr>
                <w:rFonts w:ascii="宋体" w:hAnsi="宋体" w:cs="仿宋_GB2312" w:hint="eastAsia"/>
                <w:kern w:val="0"/>
                <w:sz w:val="28"/>
                <w:szCs w:val="28"/>
              </w:rPr>
              <w:t>218</w:t>
            </w:r>
          </w:p>
        </w:tc>
      </w:tr>
      <w:tr w:rsidR="002D4E56" w:rsidRPr="008B5700">
        <w:trPr>
          <w:trHeight w:val="602"/>
          <w:jc w:val="center"/>
        </w:trPr>
        <w:tc>
          <w:tcPr>
            <w:tcW w:w="3464" w:type="dxa"/>
            <w:shd w:val="clear" w:color="auto" w:fill="FFFFFF"/>
            <w:noWrap/>
            <w:vAlign w:val="center"/>
          </w:tcPr>
          <w:p w:rsidR="002D4E56" w:rsidRPr="008B5700" w:rsidRDefault="00FE5C76">
            <w:pPr>
              <w:pStyle w:val="TableOfAuthoring"/>
              <w:ind w:leftChars="0" w:left="0"/>
              <w:jc w:val="center"/>
              <w:rPr>
                <w:rFonts w:ascii="宋体" w:hAnsi="宋体" w:cs="仿宋_GB2312"/>
                <w:kern w:val="0"/>
                <w:sz w:val="28"/>
                <w:szCs w:val="28"/>
              </w:rPr>
            </w:pPr>
            <w:r w:rsidRPr="008B5700">
              <w:rPr>
                <w:rFonts w:ascii="宋体" w:hAnsi="宋体" w:cs="仿宋_GB2312" w:hint="eastAsia"/>
                <w:kern w:val="0"/>
                <w:sz w:val="28"/>
                <w:szCs w:val="28"/>
              </w:rPr>
              <w:t>财务负责人</w:t>
            </w:r>
          </w:p>
        </w:tc>
        <w:tc>
          <w:tcPr>
            <w:tcW w:w="4695" w:type="dxa"/>
            <w:shd w:val="clear" w:color="auto" w:fill="FFFFFF"/>
            <w:noWrap/>
            <w:vAlign w:val="center"/>
          </w:tcPr>
          <w:p w:rsidR="002D4E56" w:rsidRPr="008B5700" w:rsidRDefault="00FE5C76">
            <w:pPr>
              <w:pStyle w:val="TableOfAuthoring"/>
              <w:ind w:leftChars="0" w:left="0"/>
              <w:jc w:val="center"/>
              <w:rPr>
                <w:rFonts w:ascii="宋体" w:hAnsi="宋体" w:cs="仿宋_GB2312"/>
                <w:kern w:val="0"/>
                <w:sz w:val="28"/>
                <w:szCs w:val="28"/>
              </w:rPr>
            </w:pPr>
            <w:r w:rsidRPr="008B5700">
              <w:rPr>
                <w:rFonts w:ascii="宋体" w:hAnsi="宋体" w:cs="仿宋_GB2312" w:hint="eastAsia"/>
                <w:kern w:val="0"/>
                <w:sz w:val="28"/>
                <w:szCs w:val="28"/>
              </w:rPr>
              <w:t>2</w:t>
            </w:r>
            <w:r w:rsidRPr="008B5700">
              <w:rPr>
                <w:rFonts w:ascii="宋体" w:hAnsi="宋体" w:cs="仿宋_GB2312" w:hint="eastAsia"/>
                <w:kern w:val="0"/>
                <w:sz w:val="28"/>
                <w:szCs w:val="28"/>
              </w:rPr>
              <w:t>42</w:t>
            </w:r>
          </w:p>
        </w:tc>
      </w:tr>
      <w:tr w:rsidR="002D4E56" w:rsidRPr="008B5700">
        <w:trPr>
          <w:trHeight w:val="645"/>
          <w:jc w:val="center"/>
        </w:trPr>
        <w:tc>
          <w:tcPr>
            <w:tcW w:w="3464" w:type="dxa"/>
            <w:shd w:val="clear" w:color="auto" w:fill="B7DDE8"/>
            <w:noWrap/>
            <w:vAlign w:val="center"/>
          </w:tcPr>
          <w:p w:rsidR="002D4E56" w:rsidRPr="008B5700" w:rsidRDefault="00FE5C76">
            <w:pPr>
              <w:pStyle w:val="TableOfAuthoring"/>
              <w:ind w:leftChars="0" w:left="0"/>
              <w:jc w:val="center"/>
              <w:rPr>
                <w:rFonts w:ascii="宋体" w:hAnsi="宋体" w:cs="仿宋_GB2312"/>
                <w:kern w:val="0"/>
                <w:sz w:val="28"/>
                <w:szCs w:val="28"/>
              </w:rPr>
            </w:pPr>
            <w:r w:rsidRPr="008B5700">
              <w:rPr>
                <w:rFonts w:ascii="宋体" w:hAnsi="宋体" w:cs="仿宋_GB2312" w:hint="eastAsia"/>
                <w:kern w:val="0"/>
                <w:sz w:val="28"/>
                <w:szCs w:val="28"/>
              </w:rPr>
              <w:lastRenderedPageBreak/>
              <w:t>法定代表人</w:t>
            </w:r>
          </w:p>
        </w:tc>
        <w:tc>
          <w:tcPr>
            <w:tcW w:w="4695" w:type="dxa"/>
            <w:shd w:val="clear" w:color="auto" w:fill="B7DDE8"/>
            <w:noWrap/>
            <w:vAlign w:val="center"/>
          </w:tcPr>
          <w:p w:rsidR="002D4E56" w:rsidRPr="008B5700" w:rsidRDefault="00FE5C76">
            <w:pPr>
              <w:pStyle w:val="TableOfAuthoring"/>
              <w:ind w:leftChars="0" w:left="0"/>
              <w:jc w:val="center"/>
              <w:rPr>
                <w:rFonts w:ascii="宋体" w:hAnsi="宋体" w:cs="仿宋_GB2312"/>
                <w:kern w:val="0"/>
                <w:sz w:val="28"/>
                <w:szCs w:val="28"/>
              </w:rPr>
            </w:pPr>
            <w:r w:rsidRPr="008B5700">
              <w:rPr>
                <w:rFonts w:ascii="宋体" w:hAnsi="宋体" w:cs="仿宋_GB2312" w:hint="eastAsia"/>
                <w:kern w:val="0"/>
                <w:sz w:val="28"/>
                <w:szCs w:val="28"/>
              </w:rPr>
              <w:t>98</w:t>
            </w:r>
          </w:p>
        </w:tc>
      </w:tr>
      <w:tr w:rsidR="002D4E56" w:rsidRPr="008B5700">
        <w:trPr>
          <w:trHeight w:val="502"/>
          <w:jc w:val="center"/>
        </w:trPr>
        <w:tc>
          <w:tcPr>
            <w:tcW w:w="3464" w:type="dxa"/>
            <w:shd w:val="clear" w:color="auto" w:fill="FFFFFF"/>
            <w:noWrap/>
            <w:vAlign w:val="center"/>
          </w:tcPr>
          <w:p w:rsidR="002D4E56" w:rsidRPr="008B5700" w:rsidRDefault="00FE5C76">
            <w:pPr>
              <w:pStyle w:val="TableOfAuthoring"/>
              <w:ind w:leftChars="0" w:left="0"/>
              <w:jc w:val="center"/>
              <w:rPr>
                <w:rFonts w:ascii="宋体" w:hAnsi="宋体" w:cs="仿宋_GB2312"/>
                <w:kern w:val="0"/>
                <w:sz w:val="28"/>
                <w:szCs w:val="28"/>
              </w:rPr>
            </w:pPr>
            <w:r w:rsidRPr="008B5700">
              <w:rPr>
                <w:rFonts w:ascii="宋体" w:hAnsi="宋体" w:cs="仿宋_GB2312" w:hint="eastAsia"/>
                <w:kern w:val="0"/>
                <w:sz w:val="28"/>
                <w:szCs w:val="28"/>
              </w:rPr>
              <w:t>购票人</w:t>
            </w:r>
          </w:p>
        </w:tc>
        <w:tc>
          <w:tcPr>
            <w:tcW w:w="4695" w:type="dxa"/>
            <w:shd w:val="clear" w:color="auto" w:fill="FFFFFF"/>
            <w:noWrap/>
            <w:vAlign w:val="center"/>
          </w:tcPr>
          <w:p w:rsidR="002D4E56" w:rsidRPr="008B5700" w:rsidRDefault="00FE5C76">
            <w:pPr>
              <w:pStyle w:val="TableOfAuthoring"/>
              <w:ind w:leftChars="0" w:left="0"/>
              <w:jc w:val="center"/>
              <w:rPr>
                <w:rFonts w:ascii="宋体" w:hAnsi="宋体" w:cs="仿宋_GB2312"/>
                <w:kern w:val="0"/>
                <w:sz w:val="28"/>
                <w:szCs w:val="28"/>
              </w:rPr>
            </w:pPr>
            <w:r w:rsidRPr="008B5700">
              <w:rPr>
                <w:rFonts w:ascii="宋体" w:hAnsi="宋体" w:cs="仿宋_GB2312" w:hint="eastAsia"/>
                <w:kern w:val="0"/>
                <w:sz w:val="28"/>
                <w:szCs w:val="28"/>
              </w:rPr>
              <w:t>210</w:t>
            </w:r>
          </w:p>
        </w:tc>
      </w:tr>
      <w:tr w:rsidR="002D4E56" w:rsidRPr="008B5700">
        <w:trPr>
          <w:trHeight w:val="674"/>
          <w:jc w:val="center"/>
        </w:trPr>
        <w:tc>
          <w:tcPr>
            <w:tcW w:w="3464" w:type="dxa"/>
            <w:shd w:val="clear" w:color="auto" w:fill="B7DDE8"/>
            <w:noWrap/>
            <w:vAlign w:val="center"/>
          </w:tcPr>
          <w:p w:rsidR="002D4E56" w:rsidRPr="008B5700" w:rsidRDefault="00FE5C76">
            <w:pPr>
              <w:pStyle w:val="TableOfAuthoring"/>
              <w:ind w:leftChars="0" w:left="0"/>
              <w:jc w:val="center"/>
              <w:rPr>
                <w:rFonts w:ascii="宋体" w:hAnsi="宋体" w:cs="仿宋_GB2312"/>
                <w:kern w:val="0"/>
                <w:sz w:val="28"/>
                <w:szCs w:val="28"/>
              </w:rPr>
            </w:pPr>
            <w:r w:rsidRPr="008B5700">
              <w:rPr>
                <w:rFonts w:ascii="宋体" w:hAnsi="宋体" w:cs="仿宋_GB2312" w:hint="eastAsia"/>
                <w:kern w:val="0"/>
                <w:sz w:val="28"/>
                <w:szCs w:val="28"/>
              </w:rPr>
              <w:t>其他纳税人</w:t>
            </w:r>
          </w:p>
        </w:tc>
        <w:tc>
          <w:tcPr>
            <w:tcW w:w="4695" w:type="dxa"/>
            <w:shd w:val="clear" w:color="auto" w:fill="B7DDE8"/>
            <w:noWrap/>
            <w:vAlign w:val="center"/>
          </w:tcPr>
          <w:p w:rsidR="002D4E56" w:rsidRPr="008B5700" w:rsidRDefault="00FE5C76">
            <w:pPr>
              <w:pStyle w:val="TableOfAuthoring"/>
              <w:ind w:leftChars="0" w:left="0"/>
              <w:jc w:val="center"/>
              <w:rPr>
                <w:rFonts w:ascii="宋体" w:hAnsi="宋体" w:cs="仿宋_GB2312"/>
                <w:kern w:val="0"/>
                <w:sz w:val="28"/>
                <w:szCs w:val="28"/>
              </w:rPr>
            </w:pPr>
            <w:r w:rsidRPr="008B5700">
              <w:rPr>
                <w:rFonts w:ascii="宋体" w:hAnsi="宋体" w:cs="仿宋_GB2312" w:hint="eastAsia"/>
                <w:kern w:val="0"/>
                <w:sz w:val="28"/>
                <w:szCs w:val="28"/>
              </w:rPr>
              <w:t>30</w:t>
            </w:r>
          </w:p>
        </w:tc>
      </w:tr>
      <w:tr w:rsidR="002D4E56" w:rsidRPr="008B5700">
        <w:trPr>
          <w:trHeight w:val="520"/>
          <w:jc w:val="center"/>
        </w:trPr>
        <w:tc>
          <w:tcPr>
            <w:tcW w:w="3464" w:type="dxa"/>
            <w:shd w:val="clear" w:color="auto" w:fill="FFFFFF"/>
            <w:noWrap/>
            <w:vAlign w:val="center"/>
          </w:tcPr>
          <w:p w:rsidR="002D4E56" w:rsidRPr="008B5700" w:rsidRDefault="00FE5C76">
            <w:pPr>
              <w:pStyle w:val="TableOfAuthoring"/>
              <w:ind w:leftChars="0" w:left="0"/>
              <w:jc w:val="center"/>
              <w:rPr>
                <w:rFonts w:ascii="宋体" w:hAnsi="宋体" w:cs="仿宋_GB2312"/>
                <w:kern w:val="0"/>
                <w:sz w:val="28"/>
                <w:szCs w:val="28"/>
              </w:rPr>
            </w:pPr>
            <w:r w:rsidRPr="008B5700">
              <w:rPr>
                <w:rFonts w:ascii="宋体" w:hAnsi="宋体" w:cs="仿宋_GB2312" w:hint="eastAsia"/>
                <w:kern w:val="0"/>
                <w:sz w:val="28"/>
                <w:szCs w:val="28"/>
              </w:rPr>
              <w:t>自然人</w:t>
            </w:r>
          </w:p>
        </w:tc>
        <w:tc>
          <w:tcPr>
            <w:tcW w:w="4695" w:type="dxa"/>
            <w:shd w:val="clear" w:color="auto" w:fill="FFFFFF"/>
            <w:noWrap/>
            <w:vAlign w:val="center"/>
          </w:tcPr>
          <w:p w:rsidR="002D4E56" w:rsidRPr="008B5700" w:rsidRDefault="00FE5C76">
            <w:pPr>
              <w:pStyle w:val="TableOfAuthoring"/>
              <w:ind w:leftChars="0" w:left="0"/>
              <w:jc w:val="center"/>
              <w:rPr>
                <w:rFonts w:ascii="宋体" w:hAnsi="宋体" w:cs="仿宋_GB2312"/>
                <w:kern w:val="0"/>
                <w:sz w:val="28"/>
                <w:szCs w:val="28"/>
              </w:rPr>
            </w:pPr>
            <w:r w:rsidRPr="008B5700">
              <w:rPr>
                <w:rFonts w:ascii="宋体" w:hAnsi="宋体" w:cs="仿宋_GB2312" w:hint="eastAsia"/>
                <w:kern w:val="0"/>
                <w:sz w:val="28"/>
                <w:szCs w:val="28"/>
              </w:rPr>
              <w:t>150</w:t>
            </w:r>
          </w:p>
        </w:tc>
      </w:tr>
    </w:tbl>
    <w:p w:rsidR="002D4E56" w:rsidRDefault="00FE5C76">
      <w:pPr>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表</w:t>
      </w:r>
      <w:r>
        <w:rPr>
          <w:rFonts w:ascii="楷体_GB2312" w:eastAsia="楷体_GB2312" w:hAnsi="楷体_GB2312" w:cs="楷体_GB2312" w:hint="eastAsia"/>
          <w:sz w:val="32"/>
          <w:szCs w:val="32"/>
        </w:rPr>
        <w:t>10</w:t>
      </w:r>
      <w:r>
        <w:rPr>
          <w:rFonts w:ascii="楷体_GB2312" w:eastAsia="楷体_GB2312" w:hAnsi="楷体_GB2312" w:cs="楷体_GB2312" w:hint="eastAsia"/>
          <w:sz w:val="32"/>
          <w:szCs w:val="32"/>
        </w:rPr>
        <w:t>：税费协同热线来源统计表</w:t>
      </w:r>
    </w:p>
    <w:p w:rsidR="002D4E56" w:rsidRDefault="00FE5C76">
      <w:pPr>
        <w:pStyle w:val="TableOfAuthoring"/>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热线电话来源分析</w:t>
      </w:r>
    </w:p>
    <w:p w:rsidR="002D4E56" w:rsidRDefault="00FE5C76">
      <w:pPr>
        <w:pStyle w:val="TableOfAuthoring"/>
        <w:spacing w:line="560" w:lineRule="exact"/>
        <w:ind w:leftChars="0" w:left="0" w:firstLineChars="200" w:firstLine="640"/>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数据汇总与核心结论</w:t>
      </w:r>
      <w:r>
        <w:rPr>
          <w:rFonts w:ascii="仿宋_GB2312" w:eastAsia="仿宋_GB2312" w:hAnsi="仿宋_GB2312" w:cs="仿宋_GB2312" w:hint="eastAsia"/>
          <w:color w:val="000000" w:themeColor="text1"/>
          <w:kern w:val="0"/>
          <w:sz w:val="32"/>
          <w:szCs w:val="32"/>
          <w:shd w:val="clear" w:color="auto" w:fill="FFFFFF"/>
        </w:rPr>
        <w:t>。</w:t>
      </w:r>
      <w:r>
        <w:rPr>
          <w:rFonts w:ascii="仿宋_GB2312" w:eastAsia="仿宋_GB2312" w:hAnsi="仿宋_GB2312" w:cs="仿宋_GB2312" w:hint="eastAsia"/>
          <w:color w:val="000000" w:themeColor="text1"/>
          <w:kern w:val="0"/>
          <w:sz w:val="32"/>
          <w:szCs w:val="32"/>
          <w:shd w:val="clear" w:color="auto" w:fill="FFFFFF"/>
        </w:rPr>
        <w:t>本次热线咨询按身份分类的统计结果显示，财务负责人（</w:t>
      </w:r>
      <w:r>
        <w:rPr>
          <w:rFonts w:ascii="仿宋_GB2312" w:eastAsia="仿宋_GB2312" w:hAnsi="仿宋_GB2312" w:cs="仿宋_GB2312" w:hint="eastAsia"/>
          <w:color w:val="000000" w:themeColor="text1"/>
          <w:kern w:val="0"/>
          <w:sz w:val="32"/>
          <w:szCs w:val="32"/>
          <w:shd w:val="clear" w:color="auto" w:fill="FFFFFF"/>
        </w:rPr>
        <w:t>242</w:t>
      </w:r>
      <w:r>
        <w:rPr>
          <w:rFonts w:ascii="仿宋_GB2312" w:eastAsia="仿宋_GB2312" w:hAnsi="仿宋_GB2312" w:cs="仿宋_GB2312" w:hint="eastAsia"/>
          <w:color w:val="000000" w:themeColor="text1"/>
          <w:kern w:val="0"/>
          <w:sz w:val="32"/>
          <w:szCs w:val="32"/>
          <w:shd w:val="clear" w:color="auto" w:fill="FFFFFF"/>
        </w:rPr>
        <w:t>条）、购票人（</w:t>
      </w:r>
      <w:r>
        <w:rPr>
          <w:rFonts w:ascii="仿宋_GB2312" w:eastAsia="仿宋_GB2312" w:hAnsi="仿宋_GB2312" w:cs="仿宋_GB2312" w:hint="eastAsia"/>
          <w:color w:val="000000" w:themeColor="text1"/>
          <w:kern w:val="0"/>
          <w:sz w:val="32"/>
          <w:szCs w:val="32"/>
          <w:shd w:val="clear" w:color="auto" w:fill="FFFFFF"/>
        </w:rPr>
        <w:t>210</w:t>
      </w:r>
      <w:r>
        <w:rPr>
          <w:rFonts w:ascii="仿宋_GB2312" w:eastAsia="仿宋_GB2312" w:hAnsi="仿宋_GB2312" w:cs="仿宋_GB2312" w:hint="eastAsia"/>
          <w:color w:val="000000" w:themeColor="text1"/>
          <w:kern w:val="0"/>
          <w:sz w:val="32"/>
          <w:szCs w:val="32"/>
          <w:shd w:val="clear" w:color="auto" w:fill="FFFFFF"/>
        </w:rPr>
        <w:t>条）、自然人（</w:t>
      </w:r>
      <w:r>
        <w:rPr>
          <w:rFonts w:ascii="仿宋_GB2312" w:eastAsia="仿宋_GB2312" w:hAnsi="仿宋_GB2312" w:cs="仿宋_GB2312" w:hint="eastAsia"/>
          <w:color w:val="000000" w:themeColor="text1"/>
          <w:kern w:val="0"/>
          <w:sz w:val="32"/>
          <w:szCs w:val="32"/>
          <w:shd w:val="clear" w:color="auto" w:fill="FFFFFF"/>
        </w:rPr>
        <w:t>150</w:t>
      </w:r>
      <w:r>
        <w:rPr>
          <w:rFonts w:ascii="仿宋_GB2312" w:eastAsia="仿宋_GB2312" w:hAnsi="仿宋_GB2312" w:cs="仿宋_GB2312" w:hint="eastAsia"/>
          <w:color w:val="000000" w:themeColor="text1"/>
          <w:kern w:val="0"/>
          <w:sz w:val="32"/>
          <w:szCs w:val="32"/>
          <w:shd w:val="clear" w:color="auto" w:fill="FFFFFF"/>
        </w:rPr>
        <w:t>条）、办税人（</w:t>
      </w:r>
      <w:r>
        <w:rPr>
          <w:rFonts w:ascii="仿宋_GB2312" w:eastAsia="仿宋_GB2312" w:hAnsi="仿宋_GB2312" w:cs="仿宋_GB2312" w:hint="eastAsia"/>
          <w:color w:val="000000" w:themeColor="text1"/>
          <w:kern w:val="0"/>
          <w:sz w:val="32"/>
          <w:szCs w:val="32"/>
          <w:shd w:val="clear" w:color="auto" w:fill="FFFFFF"/>
        </w:rPr>
        <w:t>218</w:t>
      </w:r>
      <w:r>
        <w:rPr>
          <w:rFonts w:ascii="仿宋_GB2312" w:eastAsia="仿宋_GB2312" w:hAnsi="仿宋_GB2312" w:cs="仿宋_GB2312" w:hint="eastAsia"/>
          <w:color w:val="000000" w:themeColor="text1"/>
          <w:kern w:val="0"/>
          <w:sz w:val="32"/>
          <w:szCs w:val="32"/>
          <w:shd w:val="clear" w:color="auto" w:fill="FFFFFF"/>
        </w:rPr>
        <w:t>条）是咨询的主要群体，合计占比超</w:t>
      </w:r>
      <w:r>
        <w:rPr>
          <w:rFonts w:ascii="仿宋_GB2312" w:eastAsia="仿宋_GB2312" w:hAnsi="仿宋_GB2312" w:cs="仿宋_GB2312" w:hint="eastAsia"/>
          <w:color w:val="000000" w:themeColor="text1"/>
          <w:kern w:val="0"/>
          <w:sz w:val="32"/>
          <w:szCs w:val="32"/>
          <w:shd w:val="clear" w:color="auto" w:fill="FFFFFF"/>
        </w:rPr>
        <w:t>8</w:t>
      </w:r>
      <w:r>
        <w:rPr>
          <w:rFonts w:ascii="仿宋_GB2312" w:eastAsia="仿宋_GB2312" w:hAnsi="仿宋_GB2312" w:cs="仿宋_GB2312" w:hint="eastAsia"/>
          <w:color w:val="000000" w:themeColor="text1"/>
          <w:kern w:val="0"/>
          <w:sz w:val="32"/>
          <w:szCs w:val="32"/>
          <w:shd w:val="clear" w:color="auto" w:fill="FFFFFF"/>
        </w:rPr>
        <w:t>0%</w:t>
      </w:r>
      <w:r>
        <w:rPr>
          <w:rFonts w:ascii="仿宋_GB2312" w:eastAsia="仿宋_GB2312" w:hAnsi="仿宋_GB2312" w:cs="仿宋_GB2312" w:hint="eastAsia"/>
          <w:color w:val="000000" w:themeColor="text1"/>
          <w:kern w:val="0"/>
          <w:sz w:val="32"/>
          <w:szCs w:val="32"/>
          <w:shd w:val="clear" w:color="auto" w:fill="FFFFFF"/>
        </w:rPr>
        <w:t>，</w:t>
      </w:r>
      <w:r>
        <w:rPr>
          <w:rFonts w:ascii="仿宋_GB2312" w:eastAsia="仿宋_GB2312" w:hAnsi="仿宋_GB2312" w:cs="仿宋_GB2312" w:hint="eastAsia"/>
          <w:color w:val="000000" w:themeColor="text1"/>
          <w:kern w:val="0"/>
          <w:sz w:val="32"/>
          <w:szCs w:val="32"/>
          <w:shd w:val="clear" w:color="auto" w:fill="FFFFFF"/>
        </w:rPr>
        <w:t>法定代表人（</w:t>
      </w:r>
      <w:r>
        <w:rPr>
          <w:rFonts w:ascii="仿宋_GB2312" w:eastAsia="仿宋_GB2312" w:hAnsi="仿宋_GB2312" w:cs="仿宋_GB2312" w:hint="eastAsia"/>
          <w:color w:val="000000" w:themeColor="text1"/>
          <w:kern w:val="0"/>
          <w:sz w:val="32"/>
          <w:szCs w:val="32"/>
          <w:shd w:val="clear" w:color="auto" w:fill="FFFFFF"/>
        </w:rPr>
        <w:t>98</w:t>
      </w:r>
      <w:r>
        <w:rPr>
          <w:rFonts w:ascii="仿宋_GB2312" w:eastAsia="仿宋_GB2312" w:hAnsi="仿宋_GB2312" w:cs="仿宋_GB2312" w:hint="eastAsia"/>
          <w:color w:val="000000" w:themeColor="text1"/>
          <w:kern w:val="0"/>
          <w:sz w:val="32"/>
          <w:szCs w:val="32"/>
          <w:shd w:val="clear" w:color="auto" w:fill="FFFFFF"/>
        </w:rPr>
        <w:t>条）和其他纳税人（</w:t>
      </w:r>
      <w:r>
        <w:rPr>
          <w:rFonts w:ascii="仿宋_GB2312" w:eastAsia="仿宋_GB2312" w:hAnsi="仿宋_GB2312" w:cs="仿宋_GB2312" w:hint="eastAsia"/>
          <w:color w:val="000000" w:themeColor="text1"/>
          <w:kern w:val="0"/>
          <w:sz w:val="32"/>
          <w:szCs w:val="32"/>
          <w:shd w:val="clear" w:color="auto" w:fill="FFFFFF"/>
        </w:rPr>
        <w:t>30</w:t>
      </w:r>
      <w:r>
        <w:rPr>
          <w:rFonts w:ascii="仿宋_GB2312" w:eastAsia="仿宋_GB2312" w:hAnsi="仿宋_GB2312" w:cs="仿宋_GB2312" w:hint="eastAsia"/>
          <w:color w:val="000000" w:themeColor="text1"/>
          <w:kern w:val="0"/>
          <w:sz w:val="32"/>
          <w:szCs w:val="32"/>
          <w:shd w:val="clear" w:color="auto" w:fill="FFFFFF"/>
        </w:rPr>
        <w:t>条）咨询量相对较少。</w:t>
      </w:r>
    </w:p>
    <w:p w:rsidR="002D4E56" w:rsidRDefault="00FE5C76">
      <w:pPr>
        <w:pStyle w:val="TableOfAuthoring"/>
        <w:spacing w:line="560" w:lineRule="exact"/>
        <w:ind w:leftChars="0" w:left="0" w:firstLineChars="200" w:firstLine="640"/>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w:t>
      </w:r>
      <w:r>
        <w:rPr>
          <w:rFonts w:ascii="仿宋_GB2312" w:eastAsia="仿宋_GB2312" w:hAnsi="仿宋_GB2312" w:cs="仿宋_GB2312" w:hint="eastAsia"/>
          <w:color w:val="000000" w:themeColor="text1"/>
          <w:kern w:val="0"/>
          <w:sz w:val="32"/>
          <w:szCs w:val="32"/>
          <w:shd w:val="clear" w:color="auto" w:fill="FFFFFF"/>
        </w:rPr>
        <w:t>1</w:t>
      </w:r>
      <w:r>
        <w:rPr>
          <w:rFonts w:ascii="仿宋_GB2312" w:eastAsia="仿宋_GB2312" w:hAnsi="仿宋_GB2312" w:cs="仿宋_GB2312" w:hint="eastAsia"/>
          <w:color w:val="000000" w:themeColor="text1"/>
          <w:kern w:val="0"/>
          <w:sz w:val="32"/>
          <w:szCs w:val="32"/>
          <w:shd w:val="clear" w:color="auto" w:fill="FFFFFF"/>
        </w:rPr>
        <w:t>）</w:t>
      </w:r>
      <w:r>
        <w:rPr>
          <w:rFonts w:ascii="仿宋_GB2312" w:eastAsia="仿宋_GB2312" w:hAnsi="仿宋_GB2312" w:cs="仿宋_GB2312" w:hint="eastAsia"/>
          <w:color w:val="000000" w:themeColor="text1"/>
          <w:kern w:val="0"/>
          <w:sz w:val="32"/>
          <w:szCs w:val="32"/>
          <w:shd w:val="clear" w:color="auto" w:fill="FFFFFF"/>
        </w:rPr>
        <w:t>核心服务群体明确</w:t>
      </w:r>
      <w:r>
        <w:rPr>
          <w:rFonts w:ascii="仿宋_GB2312" w:eastAsia="仿宋_GB2312" w:hAnsi="仿宋_GB2312" w:cs="仿宋_GB2312" w:hint="eastAsia"/>
          <w:color w:val="000000" w:themeColor="text1"/>
          <w:kern w:val="0"/>
          <w:sz w:val="32"/>
          <w:szCs w:val="32"/>
          <w:shd w:val="clear" w:color="auto" w:fill="FFFFFF"/>
        </w:rPr>
        <w:t>。</w:t>
      </w:r>
      <w:r>
        <w:rPr>
          <w:rFonts w:ascii="仿宋_GB2312" w:eastAsia="仿宋_GB2312" w:hAnsi="仿宋_GB2312" w:cs="仿宋_GB2312" w:hint="eastAsia"/>
          <w:color w:val="000000" w:themeColor="text1"/>
          <w:kern w:val="0"/>
          <w:sz w:val="32"/>
          <w:szCs w:val="32"/>
          <w:shd w:val="clear" w:color="auto" w:fill="FFFFFF"/>
        </w:rPr>
        <w:t>财务负责人、购票人、办税人作为企业涉税事务的直接经办人，咨询需求集中，反映出企业端对发票管理、申报办税、政策解读等业务的高频需求</w:t>
      </w:r>
      <w:r>
        <w:rPr>
          <w:rFonts w:ascii="仿宋_GB2312" w:eastAsia="仿宋_GB2312" w:hAnsi="仿宋_GB2312" w:cs="仿宋_GB2312" w:hint="eastAsia"/>
          <w:color w:val="000000" w:themeColor="text1"/>
          <w:kern w:val="0"/>
          <w:sz w:val="32"/>
          <w:szCs w:val="32"/>
          <w:shd w:val="clear" w:color="auto" w:fill="FFFFFF"/>
        </w:rPr>
        <w:t>；</w:t>
      </w:r>
      <w:r>
        <w:rPr>
          <w:rFonts w:ascii="仿宋_GB2312" w:eastAsia="仿宋_GB2312" w:hAnsi="仿宋_GB2312" w:cs="仿宋_GB2312" w:hint="eastAsia"/>
          <w:color w:val="000000" w:themeColor="text1"/>
          <w:kern w:val="0"/>
          <w:sz w:val="32"/>
          <w:szCs w:val="32"/>
          <w:shd w:val="clear" w:color="auto" w:fill="FFFFFF"/>
        </w:rPr>
        <w:t>自然人需求不容忽视</w:t>
      </w:r>
      <w:r>
        <w:rPr>
          <w:rFonts w:ascii="仿宋_GB2312" w:eastAsia="仿宋_GB2312" w:hAnsi="仿宋_GB2312" w:cs="仿宋_GB2312" w:hint="eastAsia"/>
          <w:color w:val="000000" w:themeColor="text1"/>
          <w:kern w:val="0"/>
          <w:sz w:val="32"/>
          <w:szCs w:val="32"/>
          <w:shd w:val="clear" w:color="auto" w:fill="FFFFFF"/>
        </w:rPr>
        <w:t>。</w:t>
      </w:r>
      <w:r>
        <w:rPr>
          <w:rFonts w:ascii="仿宋_GB2312" w:eastAsia="仿宋_GB2312" w:hAnsi="仿宋_GB2312" w:cs="仿宋_GB2312" w:hint="eastAsia"/>
          <w:color w:val="000000" w:themeColor="text1"/>
          <w:kern w:val="0"/>
          <w:sz w:val="32"/>
          <w:szCs w:val="32"/>
          <w:shd w:val="clear" w:color="auto" w:fill="FFFFFF"/>
        </w:rPr>
        <w:t>自然人咨询量位居第二，体现出个人所得税申报、社保缴费关联税务、个人办税流程等民生类涉税业务的关注度较高</w:t>
      </w:r>
      <w:r>
        <w:rPr>
          <w:rFonts w:ascii="仿宋_GB2312" w:eastAsia="仿宋_GB2312" w:hAnsi="仿宋_GB2312" w:cs="仿宋_GB2312" w:hint="eastAsia"/>
          <w:color w:val="000000" w:themeColor="text1"/>
          <w:kern w:val="0"/>
          <w:sz w:val="32"/>
          <w:szCs w:val="32"/>
          <w:shd w:val="clear" w:color="auto" w:fill="FFFFFF"/>
        </w:rPr>
        <w:t>；</w:t>
      </w:r>
      <w:r>
        <w:rPr>
          <w:rFonts w:ascii="仿宋_GB2312" w:eastAsia="仿宋_GB2312" w:hAnsi="仿宋_GB2312" w:cs="仿宋_GB2312" w:hint="eastAsia"/>
          <w:color w:val="000000" w:themeColor="text1"/>
          <w:kern w:val="0"/>
          <w:sz w:val="32"/>
          <w:szCs w:val="32"/>
          <w:shd w:val="clear" w:color="auto" w:fill="FFFFFF"/>
        </w:rPr>
        <w:t>小众群体需精准服务</w:t>
      </w:r>
      <w:r>
        <w:rPr>
          <w:rFonts w:ascii="仿宋_GB2312" w:eastAsia="仿宋_GB2312" w:hAnsi="仿宋_GB2312" w:cs="仿宋_GB2312" w:hint="eastAsia"/>
          <w:color w:val="000000" w:themeColor="text1"/>
          <w:kern w:val="0"/>
          <w:sz w:val="32"/>
          <w:szCs w:val="32"/>
          <w:shd w:val="clear" w:color="auto" w:fill="FFFFFF"/>
        </w:rPr>
        <w:t>。</w:t>
      </w:r>
      <w:r>
        <w:rPr>
          <w:rFonts w:ascii="仿宋_GB2312" w:eastAsia="仿宋_GB2312" w:hAnsi="仿宋_GB2312" w:cs="仿宋_GB2312" w:hint="eastAsia"/>
          <w:color w:val="000000" w:themeColor="text1"/>
          <w:kern w:val="0"/>
          <w:sz w:val="32"/>
          <w:szCs w:val="32"/>
          <w:shd w:val="clear" w:color="auto" w:fill="FFFFFF"/>
        </w:rPr>
        <w:t>法定代表</w:t>
      </w:r>
      <w:proofErr w:type="gramStart"/>
      <w:r>
        <w:rPr>
          <w:rFonts w:ascii="仿宋_GB2312" w:eastAsia="仿宋_GB2312" w:hAnsi="仿宋_GB2312" w:cs="仿宋_GB2312" w:hint="eastAsia"/>
          <w:color w:val="000000" w:themeColor="text1"/>
          <w:kern w:val="0"/>
          <w:sz w:val="32"/>
          <w:szCs w:val="32"/>
          <w:shd w:val="clear" w:color="auto" w:fill="FFFFFF"/>
        </w:rPr>
        <w:t>人咨询</w:t>
      </w:r>
      <w:proofErr w:type="gramEnd"/>
      <w:r>
        <w:rPr>
          <w:rFonts w:ascii="仿宋_GB2312" w:eastAsia="仿宋_GB2312" w:hAnsi="仿宋_GB2312" w:cs="仿宋_GB2312" w:hint="eastAsia"/>
          <w:color w:val="000000" w:themeColor="text1"/>
          <w:kern w:val="0"/>
          <w:sz w:val="32"/>
          <w:szCs w:val="32"/>
          <w:shd w:val="clear" w:color="auto" w:fill="FFFFFF"/>
        </w:rPr>
        <w:t>量偏低，可能是因其更多授权经办人办理事务</w:t>
      </w:r>
      <w:r>
        <w:rPr>
          <w:rFonts w:ascii="仿宋_GB2312" w:eastAsia="仿宋_GB2312" w:hAnsi="仿宋_GB2312" w:cs="仿宋_GB2312" w:hint="eastAsia"/>
          <w:color w:val="000000" w:themeColor="text1"/>
          <w:kern w:val="0"/>
          <w:sz w:val="32"/>
          <w:szCs w:val="32"/>
          <w:shd w:val="clear" w:color="auto" w:fill="FFFFFF"/>
        </w:rPr>
        <w:t>，</w:t>
      </w:r>
      <w:r>
        <w:rPr>
          <w:rFonts w:ascii="仿宋_GB2312" w:eastAsia="仿宋_GB2312" w:hAnsi="仿宋_GB2312" w:cs="仿宋_GB2312" w:hint="eastAsia"/>
          <w:color w:val="000000" w:themeColor="text1"/>
          <w:kern w:val="0"/>
          <w:sz w:val="32"/>
          <w:szCs w:val="32"/>
          <w:shd w:val="clear" w:color="auto" w:fill="FFFFFF"/>
        </w:rPr>
        <w:t>其他纳税人占比最小，可针对性梳理该群体的特殊需求。</w:t>
      </w:r>
    </w:p>
    <w:p w:rsidR="002D4E56" w:rsidRDefault="002D4E56"/>
    <w:tbl>
      <w:tblPr>
        <w:tblStyle w:val="a7"/>
        <w:tblW w:w="0" w:type="auto"/>
        <w:jc w:val="center"/>
        <w:tblLayout w:type="fixed"/>
        <w:tblLook w:val="04A0" w:firstRow="1" w:lastRow="0" w:firstColumn="1" w:lastColumn="0" w:noHBand="0" w:noVBand="1"/>
      </w:tblPr>
      <w:tblGrid>
        <w:gridCol w:w="5331"/>
        <w:gridCol w:w="3160"/>
      </w:tblGrid>
      <w:tr w:rsidR="002D4E56" w:rsidRPr="008B5700">
        <w:trPr>
          <w:trHeight w:val="479"/>
          <w:jc w:val="center"/>
        </w:trPr>
        <w:tc>
          <w:tcPr>
            <w:tcW w:w="5331" w:type="dxa"/>
            <w:shd w:val="clear" w:color="auto" w:fill="4BACC6"/>
            <w:noWrap/>
            <w:vAlign w:val="center"/>
          </w:tcPr>
          <w:p w:rsidR="002D4E56" w:rsidRPr="008B5700" w:rsidRDefault="00FE5C76">
            <w:pPr>
              <w:jc w:val="center"/>
              <w:rPr>
                <w:rFonts w:ascii="黑体" w:eastAsia="黑体" w:hAnsi="黑体" w:cs="仿宋_GB2312"/>
                <w:bCs/>
                <w:kern w:val="0"/>
                <w:sz w:val="28"/>
                <w:szCs w:val="28"/>
              </w:rPr>
            </w:pPr>
            <w:r w:rsidRPr="008B5700">
              <w:rPr>
                <w:rFonts w:ascii="黑体" w:eastAsia="黑体" w:hAnsi="黑体" w:cs="仿宋_GB2312" w:hint="eastAsia"/>
                <w:bCs/>
                <w:kern w:val="0"/>
                <w:sz w:val="28"/>
                <w:szCs w:val="28"/>
              </w:rPr>
              <w:t>热点问题分类</w:t>
            </w:r>
          </w:p>
        </w:tc>
        <w:tc>
          <w:tcPr>
            <w:tcW w:w="3160" w:type="dxa"/>
            <w:shd w:val="clear" w:color="auto" w:fill="4BACC6"/>
            <w:noWrap/>
            <w:vAlign w:val="center"/>
          </w:tcPr>
          <w:p w:rsidR="002D4E56" w:rsidRPr="008B5700" w:rsidRDefault="00FE5C76">
            <w:pPr>
              <w:jc w:val="center"/>
              <w:rPr>
                <w:rFonts w:ascii="黑体" w:eastAsia="黑体" w:hAnsi="黑体" w:cs="仿宋_GB2312"/>
                <w:bCs/>
                <w:kern w:val="0"/>
                <w:sz w:val="28"/>
                <w:szCs w:val="28"/>
              </w:rPr>
            </w:pPr>
            <w:r w:rsidRPr="008B5700">
              <w:rPr>
                <w:rFonts w:ascii="黑体" w:eastAsia="黑体" w:hAnsi="黑体" w:cs="仿宋_GB2312" w:hint="eastAsia"/>
                <w:bCs/>
                <w:kern w:val="0"/>
                <w:sz w:val="28"/>
                <w:szCs w:val="28"/>
              </w:rPr>
              <w:t>计数</w:t>
            </w:r>
          </w:p>
        </w:tc>
      </w:tr>
      <w:tr w:rsidR="002D4E56" w:rsidRPr="008B5700">
        <w:trPr>
          <w:trHeight w:val="479"/>
          <w:jc w:val="center"/>
        </w:trPr>
        <w:tc>
          <w:tcPr>
            <w:tcW w:w="5331" w:type="dxa"/>
            <w:shd w:val="clear" w:color="auto" w:fill="B7DDE8"/>
            <w:noWrap/>
            <w:vAlign w:val="center"/>
          </w:tcPr>
          <w:p w:rsidR="002D4E56" w:rsidRPr="008B5700" w:rsidRDefault="00FE5C76">
            <w:pPr>
              <w:jc w:val="center"/>
              <w:rPr>
                <w:rFonts w:asciiTheme="minorEastAsia" w:eastAsiaTheme="minorEastAsia" w:hAnsiTheme="minorEastAsia" w:cs="仿宋_GB2312"/>
                <w:kern w:val="0"/>
                <w:sz w:val="28"/>
                <w:szCs w:val="28"/>
              </w:rPr>
            </w:pPr>
            <w:r w:rsidRPr="008B5700">
              <w:rPr>
                <w:rFonts w:asciiTheme="minorEastAsia" w:eastAsiaTheme="minorEastAsia" w:hAnsiTheme="minorEastAsia" w:cs="仿宋_GB2312" w:hint="eastAsia"/>
                <w:kern w:val="0"/>
                <w:sz w:val="28"/>
                <w:szCs w:val="28"/>
              </w:rPr>
              <w:t>涉税系统问题</w:t>
            </w:r>
          </w:p>
        </w:tc>
        <w:tc>
          <w:tcPr>
            <w:tcW w:w="3160" w:type="dxa"/>
            <w:shd w:val="clear" w:color="auto" w:fill="B7DDE8"/>
            <w:noWrap/>
            <w:vAlign w:val="center"/>
          </w:tcPr>
          <w:p w:rsidR="002D4E56" w:rsidRPr="008B5700" w:rsidRDefault="00FE5C76">
            <w:pPr>
              <w:jc w:val="center"/>
              <w:rPr>
                <w:rFonts w:asciiTheme="minorEastAsia" w:eastAsiaTheme="minorEastAsia" w:hAnsiTheme="minorEastAsia" w:cs="仿宋_GB2312"/>
                <w:kern w:val="0"/>
                <w:sz w:val="28"/>
                <w:szCs w:val="28"/>
              </w:rPr>
            </w:pPr>
            <w:r w:rsidRPr="008B5700">
              <w:rPr>
                <w:rFonts w:asciiTheme="minorEastAsia" w:eastAsiaTheme="minorEastAsia" w:hAnsiTheme="minorEastAsia" w:cs="仿宋_GB2312" w:hint="eastAsia"/>
                <w:kern w:val="0"/>
                <w:sz w:val="28"/>
                <w:szCs w:val="28"/>
              </w:rPr>
              <w:t>341</w:t>
            </w:r>
          </w:p>
        </w:tc>
      </w:tr>
      <w:tr w:rsidR="002D4E56" w:rsidRPr="008B5700">
        <w:trPr>
          <w:trHeight w:val="479"/>
          <w:jc w:val="center"/>
        </w:trPr>
        <w:tc>
          <w:tcPr>
            <w:tcW w:w="5331" w:type="dxa"/>
            <w:shd w:val="clear" w:color="auto" w:fill="FFFFFF"/>
            <w:noWrap/>
            <w:vAlign w:val="center"/>
          </w:tcPr>
          <w:p w:rsidR="002D4E56" w:rsidRPr="008B5700" w:rsidRDefault="00FE5C76">
            <w:pPr>
              <w:jc w:val="center"/>
              <w:rPr>
                <w:rFonts w:asciiTheme="minorEastAsia" w:eastAsiaTheme="minorEastAsia" w:hAnsiTheme="minorEastAsia" w:cs="仿宋_GB2312"/>
                <w:kern w:val="0"/>
                <w:sz w:val="28"/>
                <w:szCs w:val="28"/>
              </w:rPr>
            </w:pPr>
            <w:r w:rsidRPr="008B5700">
              <w:rPr>
                <w:rFonts w:asciiTheme="minorEastAsia" w:eastAsiaTheme="minorEastAsia" w:hAnsiTheme="minorEastAsia" w:cs="仿宋_GB2312" w:hint="eastAsia"/>
                <w:kern w:val="0"/>
                <w:sz w:val="28"/>
                <w:szCs w:val="28"/>
              </w:rPr>
              <w:t>征收管理</w:t>
            </w:r>
          </w:p>
        </w:tc>
        <w:tc>
          <w:tcPr>
            <w:tcW w:w="3160" w:type="dxa"/>
            <w:shd w:val="clear" w:color="auto" w:fill="FFFFFF"/>
            <w:noWrap/>
            <w:vAlign w:val="center"/>
          </w:tcPr>
          <w:p w:rsidR="002D4E56" w:rsidRPr="008B5700" w:rsidRDefault="00FE5C76">
            <w:pPr>
              <w:jc w:val="center"/>
              <w:rPr>
                <w:rFonts w:asciiTheme="minorEastAsia" w:eastAsiaTheme="minorEastAsia" w:hAnsiTheme="minorEastAsia" w:cs="仿宋_GB2312"/>
                <w:kern w:val="0"/>
                <w:sz w:val="28"/>
                <w:szCs w:val="28"/>
              </w:rPr>
            </w:pPr>
            <w:r w:rsidRPr="008B5700">
              <w:rPr>
                <w:rFonts w:asciiTheme="minorEastAsia" w:eastAsiaTheme="minorEastAsia" w:hAnsiTheme="minorEastAsia" w:cs="仿宋_GB2312" w:hint="eastAsia"/>
                <w:kern w:val="0"/>
                <w:sz w:val="28"/>
                <w:szCs w:val="28"/>
              </w:rPr>
              <w:t>2</w:t>
            </w:r>
            <w:r w:rsidRPr="008B5700">
              <w:rPr>
                <w:rFonts w:asciiTheme="minorEastAsia" w:eastAsiaTheme="minorEastAsia" w:hAnsiTheme="minorEastAsia" w:cs="仿宋_GB2312" w:hint="eastAsia"/>
                <w:kern w:val="0"/>
                <w:sz w:val="28"/>
                <w:szCs w:val="28"/>
              </w:rPr>
              <w:t>12</w:t>
            </w:r>
          </w:p>
        </w:tc>
      </w:tr>
      <w:tr w:rsidR="002D4E56" w:rsidRPr="008B5700">
        <w:trPr>
          <w:trHeight w:val="479"/>
          <w:jc w:val="center"/>
        </w:trPr>
        <w:tc>
          <w:tcPr>
            <w:tcW w:w="5331" w:type="dxa"/>
            <w:shd w:val="clear" w:color="auto" w:fill="B7DDE8"/>
            <w:noWrap/>
            <w:vAlign w:val="center"/>
          </w:tcPr>
          <w:p w:rsidR="002D4E56" w:rsidRPr="008B5700" w:rsidRDefault="00FE5C76">
            <w:pPr>
              <w:jc w:val="center"/>
              <w:rPr>
                <w:rFonts w:asciiTheme="minorEastAsia" w:eastAsiaTheme="minorEastAsia" w:hAnsiTheme="minorEastAsia" w:cs="仿宋_GB2312"/>
                <w:kern w:val="0"/>
                <w:sz w:val="28"/>
                <w:szCs w:val="28"/>
              </w:rPr>
            </w:pPr>
            <w:r w:rsidRPr="008B5700">
              <w:rPr>
                <w:rFonts w:asciiTheme="minorEastAsia" w:eastAsiaTheme="minorEastAsia" w:hAnsiTheme="minorEastAsia" w:cs="仿宋_GB2312" w:hint="eastAsia"/>
                <w:kern w:val="0"/>
                <w:sz w:val="28"/>
                <w:szCs w:val="28"/>
              </w:rPr>
              <w:lastRenderedPageBreak/>
              <w:t>增值税</w:t>
            </w:r>
          </w:p>
        </w:tc>
        <w:tc>
          <w:tcPr>
            <w:tcW w:w="3160" w:type="dxa"/>
            <w:shd w:val="clear" w:color="auto" w:fill="B7DDE8"/>
            <w:noWrap/>
            <w:vAlign w:val="center"/>
          </w:tcPr>
          <w:p w:rsidR="002D4E56" w:rsidRPr="008B5700" w:rsidRDefault="00FE5C76">
            <w:pPr>
              <w:jc w:val="center"/>
              <w:rPr>
                <w:rFonts w:asciiTheme="minorEastAsia" w:eastAsiaTheme="minorEastAsia" w:hAnsiTheme="minorEastAsia" w:cs="仿宋_GB2312"/>
                <w:kern w:val="0"/>
                <w:sz w:val="28"/>
                <w:szCs w:val="28"/>
              </w:rPr>
            </w:pPr>
            <w:r w:rsidRPr="008B5700">
              <w:rPr>
                <w:rFonts w:asciiTheme="minorEastAsia" w:eastAsiaTheme="minorEastAsia" w:hAnsiTheme="minorEastAsia" w:cs="仿宋_GB2312" w:hint="eastAsia"/>
                <w:kern w:val="0"/>
                <w:sz w:val="28"/>
                <w:szCs w:val="28"/>
              </w:rPr>
              <w:t>1</w:t>
            </w:r>
            <w:r w:rsidRPr="008B5700">
              <w:rPr>
                <w:rFonts w:asciiTheme="minorEastAsia" w:eastAsiaTheme="minorEastAsia" w:hAnsiTheme="minorEastAsia" w:cs="仿宋_GB2312" w:hint="eastAsia"/>
                <w:kern w:val="0"/>
                <w:sz w:val="28"/>
                <w:szCs w:val="28"/>
              </w:rPr>
              <w:t>00</w:t>
            </w:r>
          </w:p>
        </w:tc>
      </w:tr>
      <w:tr w:rsidR="002D4E56" w:rsidRPr="008B5700">
        <w:trPr>
          <w:trHeight w:val="479"/>
          <w:jc w:val="center"/>
        </w:trPr>
        <w:tc>
          <w:tcPr>
            <w:tcW w:w="5331" w:type="dxa"/>
            <w:shd w:val="clear" w:color="auto" w:fill="FFFFFF"/>
            <w:noWrap/>
            <w:vAlign w:val="center"/>
          </w:tcPr>
          <w:p w:rsidR="002D4E56" w:rsidRPr="008B5700" w:rsidRDefault="00FE5C76">
            <w:pPr>
              <w:jc w:val="center"/>
              <w:rPr>
                <w:rFonts w:asciiTheme="minorEastAsia" w:eastAsiaTheme="minorEastAsia" w:hAnsiTheme="minorEastAsia" w:cs="仿宋_GB2312"/>
                <w:kern w:val="0"/>
                <w:sz w:val="28"/>
                <w:szCs w:val="28"/>
              </w:rPr>
            </w:pPr>
            <w:r w:rsidRPr="008B5700">
              <w:rPr>
                <w:rFonts w:asciiTheme="minorEastAsia" w:eastAsiaTheme="minorEastAsia" w:hAnsiTheme="minorEastAsia" w:cs="仿宋_GB2312" w:hint="eastAsia"/>
                <w:kern w:val="0"/>
                <w:sz w:val="28"/>
                <w:szCs w:val="28"/>
              </w:rPr>
              <w:t>个人所得税</w:t>
            </w:r>
          </w:p>
        </w:tc>
        <w:tc>
          <w:tcPr>
            <w:tcW w:w="3160" w:type="dxa"/>
            <w:shd w:val="clear" w:color="auto" w:fill="FFFFFF"/>
            <w:noWrap/>
            <w:vAlign w:val="center"/>
          </w:tcPr>
          <w:p w:rsidR="002D4E56" w:rsidRPr="008B5700" w:rsidRDefault="00FE5C76">
            <w:pPr>
              <w:jc w:val="center"/>
              <w:rPr>
                <w:rFonts w:asciiTheme="minorEastAsia" w:eastAsiaTheme="minorEastAsia" w:hAnsiTheme="minorEastAsia" w:cs="仿宋_GB2312"/>
                <w:kern w:val="0"/>
                <w:sz w:val="28"/>
                <w:szCs w:val="28"/>
              </w:rPr>
            </w:pPr>
            <w:r w:rsidRPr="008B5700">
              <w:rPr>
                <w:rFonts w:asciiTheme="minorEastAsia" w:eastAsiaTheme="minorEastAsia" w:hAnsiTheme="minorEastAsia" w:cs="仿宋_GB2312" w:hint="eastAsia"/>
                <w:kern w:val="0"/>
                <w:sz w:val="28"/>
                <w:szCs w:val="28"/>
              </w:rPr>
              <w:t>58</w:t>
            </w:r>
          </w:p>
        </w:tc>
      </w:tr>
      <w:tr w:rsidR="002D4E56" w:rsidRPr="008B5700">
        <w:trPr>
          <w:trHeight w:val="479"/>
          <w:jc w:val="center"/>
        </w:trPr>
        <w:tc>
          <w:tcPr>
            <w:tcW w:w="5331" w:type="dxa"/>
            <w:shd w:val="clear" w:color="auto" w:fill="B7DDE8"/>
            <w:noWrap/>
            <w:vAlign w:val="center"/>
          </w:tcPr>
          <w:p w:rsidR="002D4E56" w:rsidRPr="008B5700" w:rsidRDefault="00FE5C76">
            <w:pPr>
              <w:jc w:val="center"/>
              <w:rPr>
                <w:rFonts w:asciiTheme="minorEastAsia" w:eastAsiaTheme="minorEastAsia" w:hAnsiTheme="minorEastAsia" w:cs="仿宋_GB2312"/>
                <w:kern w:val="0"/>
                <w:sz w:val="28"/>
                <w:szCs w:val="28"/>
              </w:rPr>
            </w:pPr>
            <w:proofErr w:type="gramStart"/>
            <w:r w:rsidRPr="008B5700">
              <w:rPr>
                <w:rFonts w:asciiTheme="minorEastAsia" w:eastAsiaTheme="minorEastAsia" w:hAnsiTheme="minorEastAsia" w:cs="仿宋_GB2312" w:hint="eastAsia"/>
                <w:kern w:val="0"/>
                <w:sz w:val="28"/>
                <w:szCs w:val="28"/>
              </w:rPr>
              <w:t>数电票</w:t>
            </w:r>
            <w:proofErr w:type="gramEnd"/>
          </w:p>
        </w:tc>
        <w:tc>
          <w:tcPr>
            <w:tcW w:w="3160" w:type="dxa"/>
            <w:shd w:val="clear" w:color="auto" w:fill="B7DDE8"/>
            <w:noWrap/>
            <w:vAlign w:val="center"/>
          </w:tcPr>
          <w:p w:rsidR="002D4E56" w:rsidRPr="008B5700" w:rsidRDefault="00FE5C76">
            <w:pPr>
              <w:jc w:val="center"/>
              <w:rPr>
                <w:rFonts w:asciiTheme="minorEastAsia" w:eastAsiaTheme="minorEastAsia" w:hAnsiTheme="minorEastAsia" w:cs="仿宋_GB2312"/>
                <w:kern w:val="0"/>
                <w:sz w:val="28"/>
                <w:szCs w:val="28"/>
              </w:rPr>
            </w:pPr>
            <w:r w:rsidRPr="008B5700">
              <w:rPr>
                <w:rFonts w:asciiTheme="minorEastAsia" w:eastAsiaTheme="minorEastAsia" w:hAnsiTheme="minorEastAsia" w:cs="仿宋_GB2312" w:hint="eastAsia"/>
                <w:kern w:val="0"/>
                <w:sz w:val="28"/>
                <w:szCs w:val="28"/>
              </w:rPr>
              <w:t>40</w:t>
            </w:r>
          </w:p>
        </w:tc>
      </w:tr>
      <w:tr w:rsidR="002D4E56" w:rsidRPr="008B5700">
        <w:trPr>
          <w:trHeight w:val="479"/>
          <w:jc w:val="center"/>
        </w:trPr>
        <w:tc>
          <w:tcPr>
            <w:tcW w:w="5331" w:type="dxa"/>
            <w:shd w:val="clear" w:color="auto" w:fill="FFFFFF"/>
            <w:noWrap/>
            <w:vAlign w:val="center"/>
          </w:tcPr>
          <w:p w:rsidR="002D4E56" w:rsidRPr="008B5700" w:rsidRDefault="00FE5C76">
            <w:pPr>
              <w:jc w:val="center"/>
              <w:rPr>
                <w:rFonts w:asciiTheme="minorEastAsia" w:eastAsiaTheme="minorEastAsia" w:hAnsiTheme="minorEastAsia" w:cs="仿宋_GB2312"/>
                <w:kern w:val="0"/>
                <w:sz w:val="28"/>
                <w:szCs w:val="28"/>
              </w:rPr>
            </w:pPr>
            <w:r w:rsidRPr="008B5700">
              <w:rPr>
                <w:rFonts w:asciiTheme="minorEastAsia" w:eastAsiaTheme="minorEastAsia" w:hAnsiTheme="minorEastAsia" w:cs="仿宋_GB2312" w:hint="eastAsia"/>
                <w:kern w:val="0"/>
                <w:sz w:val="28"/>
                <w:szCs w:val="28"/>
              </w:rPr>
              <w:t>企业所得税</w:t>
            </w:r>
          </w:p>
        </w:tc>
        <w:tc>
          <w:tcPr>
            <w:tcW w:w="3160" w:type="dxa"/>
            <w:shd w:val="clear" w:color="auto" w:fill="FFFFFF"/>
            <w:noWrap/>
            <w:vAlign w:val="center"/>
          </w:tcPr>
          <w:p w:rsidR="002D4E56" w:rsidRPr="008B5700" w:rsidRDefault="00FE5C76">
            <w:pPr>
              <w:jc w:val="center"/>
              <w:rPr>
                <w:rFonts w:asciiTheme="minorEastAsia" w:eastAsiaTheme="minorEastAsia" w:hAnsiTheme="minorEastAsia" w:cs="仿宋_GB2312"/>
                <w:kern w:val="0"/>
                <w:sz w:val="28"/>
                <w:szCs w:val="28"/>
              </w:rPr>
            </w:pPr>
            <w:r w:rsidRPr="008B5700">
              <w:rPr>
                <w:rFonts w:asciiTheme="minorEastAsia" w:eastAsiaTheme="minorEastAsia" w:hAnsiTheme="minorEastAsia" w:cs="仿宋_GB2312" w:hint="eastAsia"/>
                <w:kern w:val="0"/>
                <w:sz w:val="28"/>
                <w:szCs w:val="28"/>
              </w:rPr>
              <w:t>54</w:t>
            </w:r>
          </w:p>
        </w:tc>
      </w:tr>
      <w:tr w:rsidR="002D4E56" w:rsidRPr="008B5700">
        <w:trPr>
          <w:trHeight w:val="578"/>
          <w:jc w:val="center"/>
        </w:trPr>
        <w:tc>
          <w:tcPr>
            <w:tcW w:w="5331" w:type="dxa"/>
            <w:shd w:val="clear" w:color="auto" w:fill="B7DDE8"/>
            <w:noWrap/>
            <w:vAlign w:val="center"/>
          </w:tcPr>
          <w:p w:rsidR="002D4E56" w:rsidRPr="008B5700" w:rsidRDefault="00FE5C76">
            <w:pPr>
              <w:jc w:val="center"/>
              <w:rPr>
                <w:rFonts w:asciiTheme="minorEastAsia" w:eastAsiaTheme="minorEastAsia" w:hAnsiTheme="minorEastAsia" w:cs="仿宋_GB2312"/>
                <w:kern w:val="0"/>
                <w:sz w:val="28"/>
                <w:szCs w:val="28"/>
              </w:rPr>
            </w:pPr>
            <w:r w:rsidRPr="008B5700">
              <w:rPr>
                <w:rFonts w:asciiTheme="minorEastAsia" w:eastAsiaTheme="minorEastAsia" w:hAnsiTheme="minorEastAsia" w:cs="仿宋_GB2312" w:hint="eastAsia"/>
                <w:kern w:val="0"/>
                <w:sz w:val="28"/>
                <w:szCs w:val="28"/>
              </w:rPr>
              <w:t>社保费</w:t>
            </w:r>
          </w:p>
        </w:tc>
        <w:tc>
          <w:tcPr>
            <w:tcW w:w="3160" w:type="dxa"/>
            <w:shd w:val="clear" w:color="auto" w:fill="B7DDE8"/>
            <w:noWrap/>
            <w:vAlign w:val="center"/>
          </w:tcPr>
          <w:p w:rsidR="002D4E56" w:rsidRPr="008B5700" w:rsidRDefault="00FE5C76">
            <w:pPr>
              <w:jc w:val="center"/>
              <w:rPr>
                <w:rFonts w:asciiTheme="minorEastAsia" w:eastAsiaTheme="minorEastAsia" w:hAnsiTheme="minorEastAsia" w:cs="仿宋_GB2312"/>
                <w:kern w:val="0"/>
                <w:sz w:val="28"/>
                <w:szCs w:val="28"/>
              </w:rPr>
            </w:pPr>
            <w:r w:rsidRPr="008B5700">
              <w:rPr>
                <w:rFonts w:asciiTheme="minorEastAsia" w:eastAsiaTheme="minorEastAsia" w:hAnsiTheme="minorEastAsia" w:cs="仿宋_GB2312" w:hint="eastAsia"/>
                <w:kern w:val="0"/>
                <w:sz w:val="28"/>
                <w:szCs w:val="28"/>
              </w:rPr>
              <w:t>4</w:t>
            </w:r>
            <w:r w:rsidRPr="008B5700">
              <w:rPr>
                <w:rFonts w:asciiTheme="minorEastAsia" w:eastAsiaTheme="minorEastAsia" w:hAnsiTheme="minorEastAsia" w:cs="仿宋_GB2312" w:hint="eastAsia"/>
                <w:kern w:val="0"/>
                <w:sz w:val="28"/>
                <w:szCs w:val="28"/>
              </w:rPr>
              <w:t>2</w:t>
            </w:r>
          </w:p>
        </w:tc>
      </w:tr>
      <w:tr w:rsidR="002D4E56" w:rsidRPr="008B5700">
        <w:trPr>
          <w:trHeight w:val="479"/>
          <w:jc w:val="center"/>
        </w:trPr>
        <w:tc>
          <w:tcPr>
            <w:tcW w:w="5331" w:type="dxa"/>
            <w:shd w:val="clear" w:color="auto" w:fill="FFFFFF"/>
            <w:noWrap/>
            <w:vAlign w:val="center"/>
          </w:tcPr>
          <w:p w:rsidR="002D4E56" w:rsidRPr="008B5700" w:rsidRDefault="00FE5C76">
            <w:pPr>
              <w:jc w:val="center"/>
              <w:rPr>
                <w:rFonts w:asciiTheme="minorEastAsia" w:eastAsiaTheme="minorEastAsia" w:hAnsiTheme="minorEastAsia" w:cs="仿宋_GB2312"/>
                <w:kern w:val="0"/>
                <w:sz w:val="28"/>
                <w:szCs w:val="28"/>
              </w:rPr>
            </w:pPr>
            <w:r w:rsidRPr="008B5700">
              <w:rPr>
                <w:rFonts w:asciiTheme="minorEastAsia" w:eastAsiaTheme="minorEastAsia" w:hAnsiTheme="minorEastAsia" w:cs="仿宋_GB2312" w:hint="eastAsia"/>
                <w:kern w:val="0"/>
                <w:sz w:val="28"/>
                <w:szCs w:val="28"/>
              </w:rPr>
              <w:t>其他地方</w:t>
            </w:r>
            <w:proofErr w:type="gramStart"/>
            <w:r w:rsidRPr="008B5700">
              <w:rPr>
                <w:rFonts w:asciiTheme="minorEastAsia" w:eastAsiaTheme="minorEastAsia" w:hAnsiTheme="minorEastAsia" w:cs="仿宋_GB2312" w:hint="eastAsia"/>
                <w:kern w:val="0"/>
                <w:sz w:val="28"/>
                <w:szCs w:val="28"/>
              </w:rPr>
              <w:t>规</w:t>
            </w:r>
            <w:proofErr w:type="gramEnd"/>
            <w:r w:rsidRPr="008B5700">
              <w:rPr>
                <w:rFonts w:asciiTheme="minorEastAsia" w:eastAsiaTheme="minorEastAsia" w:hAnsiTheme="minorEastAsia" w:cs="仿宋_GB2312" w:hint="eastAsia"/>
                <w:kern w:val="0"/>
                <w:sz w:val="28"/>
                <w:szCs w:val="28"/>
              </w:rPr>
              <w:t>费</w:t>
            </w:r>
          </w:p>
        </w:tc>
        <w:tc>
          <w:tcPr>
            <w:tcW w:w="3160" w:type="dxa"/>
            <w:shd w:val="clear" w:color="auto" w:fill="FFFFFF"/>
            <w:noWrap/>
            <w:vAlign w:val="center"/>
          </w:tcPr>
          <w:p w:rsidR="002D4E56" w:rsidRPr="008B5700" w:rsidRDefault="00FE5C76">
            <w:pPr>
              <w:jc w:val="center"/>
              <w:rPr>
                <w:rFonts w:asciiTheme="minorEastAsia" w:eastAsiaTheme="minorEastAsia" w:hAnsiTheme="minorEastAsia" w:cs="仿宋_GB2312"/>
                <w:kern w:val="0"/>
                <w:sz w:val="28"/>
                <w:szCs w:val="28"/>
              </w:rPr>
            </w:pPr>
            <w:r w:rsidRPr="008B5700">
              <w:rPr>
                <w:rFonts w:asciiTheme="minorEastAsia" w:eastAsiaTheme="minorEastAsia" w:hAnsiTheme="minorEastAsia" w:cs="仿宋_GB2312" w:hint="eastAsia"/>
                <w:kern w:val="0"/>
                <w:sz w:val="28"/>
                <w:szCs w:val="28"/>
              </w:rPr>
              <w:t>70</w:t>
            </w:r>
          </w:p>
        </w:tc>
      </w:tr>
      <w:tr w:rsidR="002D4E56" w:rsidRPr="008B5700">
        <w:trPr>
          <w:trHeight w:val="479"/>
          <w:jc w:val="center"/>
        </w:trPr>
        <w:tc>
          <w:tcPr>
            <w:tcW w:w="5331" w:type="dxa"/>
            <w:shd w:val="clear" w:color="auto" w:fill="B7DDE8"/>
            <w:noWrap/>
            <w:vAlign w:val="center"/>
          </w:tcPr>
          <w:p w:rsidR="002D4E56" w:rsidRPr="008B5700" w:rsidRDefault="00FE5C76">
            <w:pPr>
              <w:jc w:val="center"/>
              <w:rPr>
                <w:rFonts w:asciiTheme="minorEastAsia" w:eastAsiaTheme="minorEastAsia" w:hAnsiTheme="minorEastAsia" w:cs="仿宋_GB2312"/>
                <w:kern w:val="0"/>
                <w:sz w:val="28"/>
                <w:szCs w:val="28"/>
              </w:rPr>
            </w:pPr>
            <w:r w:rsidRPr="008B5700">
              <w:rPr>
                <w:rFonts w:asciiTheme="minorEastAsia" w:eastAsiaTheme="minorEastAsia" w:hAnsiTheme="minorEastAsia" w:cs="仿宋_GB2312" w:hint="eastAsia"/>
                <w:kern w:val="0"/>
                <w:sz w:val="28"/>
                <w:szCs w:val="28"/>
              </w:rPr>
              <w:t>印花税</w:t>
            </w:r>
          </w:p>
        </w:tc>
        <w:tc>
          <w:tcPr>
            <w:tcW w:w="3160" w:type="dxa"/>
            <w:shd w:val="clear" w:color="auto" w:fill="B7DDE8"/>
            <w:noWrap/>
            <w:vAlign w:val="center"/>
          </w:tcPr>
          <w:p w:rsidR="002D4E56" w:rsidRPr="008B5700" w:rsidRDefault="00FE5C76">
            <w:pPr>
              <w:jc w:val="center"/>
              <w:rPr>
                <w:rFonts w:asciiTheme="minorEastAsia" w:eastAsiaTheme="minorEastAsia" w:hAnsiTheme="minorEastAsia" w:cs="仿宋_GB2312"/>
                <w:kern w:val="0"/>
                <w:sz w:val="28"/>
                <w:szCs w:val="28"/>
              </w:rPr>
            </w:pPr>
            <w:r w:rsidRPr="008B5700">
              <w:rPr>
                <w:rFonts w:asciiTheme="minorEastAsia" w:eastAsiaTheme="minorEastAsia" w:hAnsiTheme="minorEastAsia" w:cs="仿宋_GB2312" w:hint="eastAsia"/>
                <w:kern w:val="0"/>
                <w:sz w:val="28"/>
                <w:szCs w:val="28"/>
              </w:rPr>
              <w:t>15</w:t>
            </w:r>
          </w:p>
        </w:tc>
      </w:tr>
      <w:tr w:rsidR="002D4E56" w:rsidRPr="008B5700">
        <w:trPr>
          <w:trHeight w:val="502"/>
          <w:jc w:val="center"/>
        </w:trPr>
        <w:tc>
          <w:tcPr>
            <w:tcW w:w="5331" w:type="dxa"/>
            <w:shd w:val="clear" w:color="auto" w:fill="FFFFFF"/>
            <w:noWrap/>
            <w:vAlign w:val="center"/>
          </w:tcPr>
          <w:p w:rsidR="002D4E56" w:rsidRPr="008B5700" w:rsidRDefault="00FE5C76">
            <w:pPr>
              <w:jc w:val="center"/>
              <w:rPr>
                <w:rFonts w:asciiTheme="minorEastAsia" w:eastAsiaTheme="minorEastAsia" w:hAnsiTheme="minorEastAsia" w:cs="仿宋_GB2312"/>
                <w:kern w:val="0"/>
                <w:sz w:val="28"/>
                <w:szCs w:val="28"/>
              </w:rPr>
            </w:pPr>
            <w:r w:rsidRPr="008B5700">
              <w:rPr>
                <w:rFonts w:asciiTheme="minorEastAsia" w:eastAsiaTheme="minorEastAsia" w:hAnsiTheme="minorEastAsia" w:cs="仿宋_GB2312" w:hint="eastAsia"/>
                <w:kern w:val="0"/>
                <w:sz w:val="28"/>
                <w:szCs w:val="28"/>
              </w:rPr>
              <w:t>“六税两费”减征</w:t>
            </w:r>
          </w:p>
        </w:tc>
        <w:tc>
          <w:tcPr>
            <w:tcW w:w="3160" w:type="dxa"/>
            <w:shd w:val="clear" w:color="auto" w:fill="FFFFFF"/>
            <w:noWrap/>
            <w:vAlign w:val="center"/>
          </w:tcPr>
          <w:p w:rsidR="002D4E56" w:rsidRPr="008B5700" w:rsidRDefault="00FE5C76">
            <w:pPr>
              <w:jc w:val="center"/>
              <w:rPr>
                <w:rFonts w:asciiTheme="minorEastAsia" w:eastAsiaTheme="minorEastAsia" w:hAnsiTheme="minorEastAsia" w:cs="仿宋_GB2312"/>
                <w:kern w:val="0"/>
                <w:sz w:val="28"/>
                <w:szCs w:val="28"/>
              </w:rPr>
            </w:pPr>
            <w:r w:rsidRPr="008B5700">
              <w:rPr>
                <w:rFonts w:asciiTheme="minorEastAsia" w:eastAsiaTheme="minorEastAsia" w:hAnsiTheme="minorEastAsia" w:cs="仿宋_GB2312" w:hint="eastAsia"/>
                <w:kern w:val="0"/>
                <w:sz w:val="28"/>
                <w:szCs w:val="28"/>
              </w:rPr>
              <w:t>5</w:t>
            </w:r>
          </w:p>
        </w:tc>
      </w:tr>
    </w:tbl>
    <w:p w:rsidR="002D4E56" w:rsidRDefault="00FE5C76">
      <w:pPr>
        <w:pStyle w:val="TableOfAuthoring"/>
        <w:tabs>
          <w:tab w:val="left" w:pos="420"/>
        </w:tabs>
        <w:spacing w:line="560" w:lineRule="exact"/>
        <w:ind w:leftChars="0" w:left="0"/>
        <w:jc w:val="center"/>
      </w:pPr>
      <w:r>
        <w:rPr>
          <w:rFonts w:ascii="楷体_GB2312" w:eastAsia="楷体_GB2312" w:hAnsi="楷体_GB2312" w:cs="楷体_GB2312" w:hint="eastAsia"/>
          <w:sz w:val="32"/>
          <w:szCs w:val="32"/>
        </w:rPr>
        <w:t>表</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：税费协同热线咨询问题分类统计表</w:t>
      </w:r>
    </w:p>
    <w:p w:rsidR="002D4E56" w:rsidRDefault="00FE5C76">
      <w:pPr>
        <w:pStyle w:val="TableOfAuthoring"/>
        <w:spacing w:line="560" w:lineRule="exact"/>
        <w:ind w:leftChars="0" w:left="0"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热点问题分类分析</w:t>
      </w:r>
    </w:p>
    <w:p w:rsidR="002D4E56" w:rsidRDefault="00FE5C76">
      <w:pPr>
        <w:pStyle w:val="TableOfAuthoring"/>
        <w:spacing w:line="560" w:lineRule="exact"/>
        <w:ind w:leftChars="0" w:left="0"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从数据来看，税务热点问题的分布呈现集中性与层级性特征，能清晰反映出税务咨询与问题反馈的核心方向，具体分析如下：</w:t>
      </w:r>
    </w:p>
    <w:p w:rsidR="002D4E56" w:rsidRDefault="00FE5C76">
      <w:pPr>
        <w:pStyle w:val="TableOfAuthoring"/>
        <w:spacing w:line="560" w:lineRule="exact"/>
        <w:ind w:leftChars="0" w:left="0"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）系统与管理是首要痛点。涉税系统问题占比最高（</w:t>
      </w:r>
      <w:r>
        <w:rPr>
          <w:rFonts w:ascii="仿宋_GB2312" w:eastAsia="仿宋_GB2312" w:hAnsi="仿宋_GB2312" w:cs="仿宋_GB2312" w:hint="eastAsia"/>
          <w:color w:val="000000" w:themeColor="text1"/>
          <w:sz w:val="32"/>
          <w:szCs w:val="32"/>
        </w:rPr>
        <w:t>341</w:t>
      </w:r>
      <w:r>
        <w:rPr>
          <w:rFonts w:ascii="仿宋_GB2312" w:eastAsia="仿宋_GB2312" w:hAnsi="仿宋_GB2312" w:cs="仿宋_GB2312" w:hint="eastAsia"/>
          <w:color w:val="000000" w:themeColor="text1"/>
          <w:sz w:val="32"/>
          <w:szCs w:val="32"/>
        </w:rPr>
        <w:t>次），远超其他类别，说明税务信息化系统的使用体验、故障排查、功能适配等方面是用户反馈的核心痛点。这可能源于系统迭代更新、操作流程复杂，或是不同终端适配性问题，导致用户在办税过程中频繁遇到技术障碍。征收管理问题次之（</w:t>
      </w:r>
      <w:r>
        <w:rPr>
          <w:rFonts w:ascii="仿宋_GB2312" w:eastAsia="仿宋_GB2312" w:hAnsi="仿宋_GB2312" w:cs="仿宋_GB2312" w:hint="eastAsia"/>
          <w:color w:val="000000" w:themeColor="text1"/>
          <w:sz w:val="32"/>
          <w:szCs w:val="32"/>
        </w:rPr>
        <w:t>212</w:t>
      </w:r>
      <w:r>
        <w:rPr>
          <w:rFonts w:ascii="仿宋_GB2312" w:eastAsia="仿宋_GB2312" w:hAnsi="仿宋_GB2312" w:cs="仿宋_GB2312" w:hint="eastAsia"/>
          <w:color w:val="000000" w:themeColor="text1"/>
          <w:sz w:val="32"/>
          <w:szCs w:val="32"/>
        </w:rPr>
        <w:t>次），体现出税务征收流程、管理规范、业务办理指引等制度与实操层面的问题关注度高。比如申报期限、资料提交要求、征收流程调整等内容，是企业和个人办税时的高频咨询点。</w:t>
      </w:r>
    </w:p>
    <w:p w:rsidR="002D4E56" w:rsidRDefault="00FE5C76">
      <w:pPr>
        <w:pStyle w:val="TableOfAuthoring"/>
        <w:spacing w:line="560" w:lineRule="exact"/>
        <w:ind w:leftChars="0" w:left="0"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）增值税为核心。小税种关注度低增值税咨询量领跑税</w:t>
      </w:r>
      <w:r>
        <w:rPr>
          <w:rFonts w:ascii="仿宋_GB2312" w:eastAsia="仿宋_GB2312" w:hAnsi="仿宋_GB2312" w:cs="仿宋_GB2312" w:hint="eastAsia"/>
          <w:color w:val="000000" w:themeColor="text1"/>
          <w:sz w:val="32"/>
          <w:szCs w:val="32"/>
        </w:rPr>
        <w:lastRenderedPageBreak/>
        <w:t>种类问题（</w:t>
      </w:r>
      <w:r>
        <w:rPr>
          <w:rFonts w:ascii="仿宋_GB2312" w:eastAsia="仿宋_GB2312" w:hAnsi="仿宋_GB2312" w:cs="仿宋_GB2312" w:hint="eastAsia"/>
          <w:color w:val="000000" w:themeColor="text1"/>
          <w:sz w:val="32"/>
          <w:szCs w:val="32"/>
        </w:rPr>
        <w:t>100</w:t>
      </w:r>
      <w:r>
        <w:rPr>
          <w:rFonts w:ascii="仿宋_GB2312" w:eastAsia="仿宋_GB2312" w:hAnsi="仿宋_GB2312" w:cs="仿宋_GB2312" w:hint="eastAsia"/>
          <w:color w:val="000000" w:themeColor="text1"/>
          <w:sz w:val="32"/>
          <w:szCs w:val="32"/>
        </w:rPr>
        <w:t>次），</w:t>
      </w:r>
      <w:r>
        <w:rPr>
          <w:rFonts w:ascii="仿宋_GB2312" w:eastAsia="仿宋_GB2312" w:hAnsi="仿宋_GB2312" w:cs="仿宋_GB2312" w:hint="eastAsia"/>
          <w:color w:val="000000" w:themeColor="text1"/>
          <w:sz w:val="32"/>
          <w:szCs w:val="32"/>
        </w:rPr>
        <w:t>作为我国第一大税种，增值税的政策适用、发票开具、进项抵扣等规则复杂，且涉及全行业纳税人，因此自然成为税种相关咨询的重点。地方</w:t>
      </w:r>
      <w:proofErr w:type="gramStart"/>
      <w:r>
        <w:rPr>
          <w:rFonts w:ascii="仿宋_GB2312" w:eastAsia="仿宋_GB2312" w:hAnsi="仿宋_GB2312" w:cs="仿宋_GB2312" w:hint="eastAsia"/>
          <w:color w:val="000000" w:themeColor="text1"/>
          <w:sz w:val="32"/>
          <w:szCs w:val="32"/>
        </w:rPr>
        <w:t>规</w:t>
      </w:r>
      <w:proofErr w:type="gramEnd"/>
      <w:r>
        <w:rPr>
          <w:rFonts w:ascii="仿宋_GB2312" w:eastAsia="仿宋_GB2312" w:hAnsi="仿宋_GB2312" w:cs="仿宋_GB2312" w:hint="eastAsia"/>
          <w:color w:val="000000" w:themeColor="text1"/>
          <w:sz w:val="32"/>
          <w:szCs w:val="32"/>
        </w:rPr>
        <w:t>费与所得税类紧随其后。其他地方</w:t>
      </w:r>
      <w:proofErr w:type="gramStart"/>
      <w:r>
        <w:rPr>
          <w:rFonts w:ascii="仿宋_GB2312" w:eastAsia="仿宋_GB2312" w:hAnsi="仿宋_GB2312" w:cs="仿宋_GB2312" w:hint="eastAsia"/>
          <w:color w:val="000000" w:themeColor="text1"/>
          <w:sz w:val="32"/>
          <w:szCs w:val="32"/>
        </w:rPr>
        <w:t>规</w:t>
      </w:r>
      <w:proofErr w:type="gramEnd"/>
      <w:r>
        <w:rPr>
          <w:rFonts w:ascii="仿宋_GB2312" w:eastAsia="仿宋_GB2312" w:hAnsi="仿宋_GB2312" w:cs="仿宋_GB2312" w:hint="eastAsia"/>
          <w:color w:val="000000" w:themeColor="text1"/>
          <w:sz w:val="32"/>
          <w:szCs w:val="32"/>
        </w:rPr>
        <w:t>费（</w:t>
      </w:r>
      <w:r>
        <w:rPr>
          <w:rFonts w:ascii="仿宋_GB2312" w:eastAsia="仿宋_GB2312" w:hAnsi="仿宋_GB2312" w:cs="仿宋_GB2312" w:hint="eastAsia"/>
          <w:color w:val="000000" w:themeColor="text1"/>
          <w:sz w:val="32"/>
          <w:szCs w:val="32"/>
        </w:rPr>
        <w:t>70</w:t>
      </w:r>
      <w:r>
        <w:rPr>
          <w:rFonts w:ascii="仿宋_GB2312" w:eastAsia="仿宋_GB2312" w:hAnsi="仿宋_GB2312" w:cs="仿宋_GB2312" w:hint="eastAsia"/>
          <w:color w:val="000000" w:themeColor="text1"/>
          <w:sz w:val="32"/>
          <w:szCs w:val="32"/>
        </w:rPr>
        <w:t>次）、个人所得税（</w:t>
      </w:r>
      <w:r>
        <w:rPr>
          <w:rFonts w:ascii="仿宋_GB2312" w:eastAsia="仿宋_GB2312" w:hAnsi="仿宋_GB2312" w:cs="仿宋_GB2312" w:hint="eastAsia"/>
          <w:color w:val="000000" w:themeColor="text1"/>
          <w:sz w:val="32"/>
          <w:szCs w:val="32"/>
        </w:rPr>
        <w:t>58</w:t>
      </w:r>
      <w:r>
        <w:rPr>
          <w:rFonts w:ascii="仿宋_GB2312" w:eastAsia="仿宋_GB2312" w:hAnsi="仿宋_GB2312" w:cs="仿宋_GB2312" w:hint="eastAsia"/>
          <w:color w:val="000000" w:themeColor="text1"/>
          <w:sz w:val="32"/>
          <w:szCs w:val="32"/>
        </w:rPr>
        <w:t>次）、企业所得税（</w:t>
      </w:r>
      <w:r>
        <w:rPr>
          <w:rFonts w:ascii="仿宋_GB2312" w:eastAsia="仿宋_GB2312" w:hAnsi="仿宋_GB2312" w:cs="仿宋_GB2312" w:hint="eastAsia"/>
          <w:color w:val="000000" w:themeColor="text1"/>
          <w:sz w:val="32"/>
          <w:szCs w:val="32"/>
        </w:rPr>
        <w:t>54</w:t>
      </w:r>
      <w:r>
        <w:rPr>
          <w:rFonts w:ascii="仿宋_GB2312" w:eastAsia="仿宋_GB2312" w:hAnsi="仿宋_GB2312" w:cs="仿宋_GB2312" w:hint="eastAsia"/>
          <w:color w:val="000000" w:themeColor="text1"/>
          <w:sz w:val="32"/>
          <w:szCs w:val="32"/>
        </w:rPr>
        <w:t>次）的咨询量处于中等水平，反映出与企业经营、个人收入直接相关的税费项目，仍是用户关注的重要方向。其中</w:t>
      </w:r>
      <w:proofErr w:type="gramStart"/>
      <w:r>
        <w:rPr>
          <w:rFonts w:ascii="仿宋_GB2312" w:eastAsia="仿宋_GB2312" w:hAnsi="仿宋_GB2312" w:cs="仿宋_GB2312" w:hint="eastAsia"/>
          <w:color w:val="000000" w:themeColor="text1"/>
          <w:sz w:val="32"/>
          <w:szCs w:val="32"/>
        </w:rPr>
        <w:t>个人所得税因涉及</w:t>
      </w:r>
      <w:proofErr w:type="gramEnd"/>
      <w:r>
        <w:rPr>
          <w:rFonts w:ascii="仿宋_GB2312" w:eastAsia="仿宋_GB2312" w:hAnsi="仿宋_GB2312" w:cs="仿宋_GB2312" w:hint="eastAsia"/>
          <w:color w:val="000000" w:themeColor="text1"/>
          <w:sz w:val="32"/>
          <w:szCs w:val="32"/>
        </w:rPr>
        <w:t>民生，申报汇算等问题咨询量高于企业所得税。</w:t>
      </w:r>
    </w:p>
    <w:p w:rsidR="002D4E56" w:rsidRDefault="00FE5C76">
      <w:pPr>
        <w:pStyle w:val="TableOfAuthoring"/>
        <w:spacing w:line="560" w:lineRule="exact"/>
        <w:ind w:leftChars="0" w:left="0"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小税种与税收优惠咨询量极低。印花税（</w:t>
      </w:r>
      <w:r>
        <w:rPr>
          <w:rFonts w:ascii="仿宋_GB2312" w:eastAsia="仿宋_GB2312" w:hAnsi="仿宋_GB2312" w:cs="仿宋_GB2312" w:hint="eastAsia"/>
          <w:color w:val="000000" w:themeColor="text1"/>
          <w:sz w:val="32"/>
          <w:szCs w:val="32"/>
        </w:rPr>
        <w:t>15</w:t>
      </w:r>
      <w:r>
        <w:rPr>
          <w:rFonts w:ascii="仿宋_GB2312" w:eastAsia="仿宋_GB2312" w:hAnsi="仿宋_GB2312" w:cs="仿宋_GB2312" w:hint="eastAsia"/>
          <w:color w:val="000000" w:themeColor="text1"/>
          <w:sz w:val="32"/>
          <w:szCs w:val="32"/>
        </w:rPr>
        <w:t>次）、“六税两费”减征（</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次）的计数最少，一方面是这类政策适用范围相对较窄，另一方面也可能是相关优惠政</w:t>
      </w:r>
      <w:r>
        <w:rPr>
          <w:rFonts w:ascii="仿宋_GB2312" w:eastAsia="仿宋_GB2312" w:hAnsi="仿宋_GB2312" w:cs="仿宋_GB2312" w:hint="eastAsia"/>
          <w:color w:val="000000" w:themeColor="text1"/>
          <w:sz w:val="32"/>
          <w:szCs w:val="32"/>
        </w:rPr>
        <w:t>策的宣传普及较为到位，用户疑问较少。</w:t>
      </w:r>
    </w:p>
    <w:p w:rsidR="002D4E56" w:rsidRDefault="00FE5C76">
      <w:pPr>
        <w:pStyle w:val="1"/>
        <w:spacing w:before="0" w:after="0" w:line="560" w:lineRule="exact"/>
        <w:ind w:firstLineChars="200" w:firstLine="640"/>
        <w:rPr>
          <w:rFonts w:ascii="楷体_GB2312" w:eastAsia="楷体_GB2312" w:hAnsiTheme="majorHAnsi" w:cstheme="majorBidi"/>
          <w:b w:val="0"/>
          <w:kern w:val="2"/>
          <w:sz w:val="32"/>
          <w:szCs w:val="32"/>
        </w:rPr>
      </w:pPr>
      <w:bookmarkStart w:id="8" w:name="_Toc3406"/>
      <w:r>
        <w:rPr>
          <w:rFonts w:ascii="楷体_GB2312" w:eastAsia="楷体_GB2312" w:hAnsiTheme="majorHAnsi" w:cstheme="majorBidi" w:hint="eastAsia"/>
          <w:b w:val="0"/>
          <w:kern w:val="2"/>
          <w:sz w:val="32"/>
          <w:szCs w:val="32"/>
        </w:rPr>
        <w:t>（三）涉税投诉举报情况</w:t>
      </w:r>
      <w:bookmarkEnd w:id="8"/>
    </w:p>
    <w:tbl>
      <w:tblPr>
        <w:tblStyle w:val="a7"/>
        <w:tblW w:w="0" w:type="auto"/>
        <w:jc w:val="center"/>
        <w:tblLayout w:type="fixed"/>
        <w:tblLook w:val="04A0" w:firstRow="1" w:lastRow="0" w:firstColumn="1" w:lastColumn="0" w:noHBand="0" w:noVBand="1"/>
      </w:tblPr>
      <w:tblGrid>
        <w:gridCol w:w="1447"/>
        <w:gridCol w:w="901"/>
        <w:gridCol w:w="900"/>
        <w:gridCol w:w="901"/>
        <w:gridCol w:w="853"/>
        <w:gridCol w:w="823"/>
        <w:gridCol w:w="903"/>
        <w:gridCol w:w="897"/>
        <w:gridCol w:w="897"/>
      </w:tblGrid>
      <w:tr w:rsidR="002D4E56" w:rsidRPr="008B5700">
        <w:trPr>
          <w:jc w:val="center"/>
        </w:trPr>
        <w:tc>
          <w:tcPr>
            <w:tcW w:w="1447" w:type="dxa"/>
            <w:shd w:val="clear" w:color="auto" w:fill="4BACC6"/>
          </w:tcPr>
          <w:p w:rsidR="002D4E56" w:rsidRPr="008B5700" w:rsidRDefault="00FE5C76">
            <w:pPr>
              <w:spacing w:line="560" w:lineRule="exact"/>
              <w:jc w:val="right"/>
              <w:rPr>
                <w:rFonts w:ascii="黑体" w:eastAsia="黑体" w:hAnsi="黑体"/>
                <w:bCs/>
                <w:sz w:val="28"/>
                <w:szCs w:val="28"/>
              </w:rPr>
            </w:pPr>
            <w:r w:rsidRPr="008B5700">
              <w:rPr>
                <w:rFonts w:ascii="黑体" w:eastAsia="黑体" w:hAnsi="黑体"/>
                <w:bCs/>
                <w:noProof/>
                <w:sz w:val="28"/>
                <w:szCs w:val="28"/>
              </w:rPr>
              <mc:AlternateContent>
                <mc:Choice Requires="wps">
                  <w:drawing>
                    <wp:anchor distT="0" distB="0" distL="114300" distR="114300" simplePos="0" relativeHeight="251667456" behindDoc="0" locked="0" layoutInCell="1" allowOverlap="1" wp14:anchorId="2C86A86A" wp14:editId="44F7AC25">
                      <wp:simplePos x="0" y="0"/>
                      <wp:positionH relativeFrom="column">
                        <wp:posOffset>-60325</wp:posOffset>
                      </wp:positionH>
                      <wp:positionV relativeFrom="paragraph">
                        <wp:posOffset>6985</wp:posOffset>
                      </wp:positionV>
                      <wp:extent cx="904875" cy="712470"/>
                      <wp:effectExtent l="3175" t="3810" r="6350" b="7620"/>
                      <wp:wrapNone/>
                      <wp:docPr id="1" name="直接连接符 1"/>
                      <wp:cNvGraphicFramePr/>
                      <a:graphic xmlns:a="http://schemas.openxmlformats.org/drawingml/2006/main">
                        <a:graphicData uri="http://schemas.microsoft.com/office/word/2010/wordprocessingShape">
                          <wps:wsp>
                            <wps:cNvCnPr/>
                            <wps:spPr>
                              <a:xfrm>
                                <a:off x="1118235" y="4545965"/>
                                <a:ext cx="904875" cy="712470"/>
                              </a:xfrm>
                              <a:prstGeom prst="line">
                                <a:avLst/>
                              </a:prstGeom>
                              <a:noFill/>
                              <a:ln w="6350" cap="flat" cmpd="sng" algn="ctr">
                                <a:solidFill>
                                  <a:srgbClr val="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4.75pt;margin-top:0.55pt;height:56.1pt;width:71.25pt;z-index:251667456;mso-width-relative:page;mso-height-relative:page;" filled="f" stroked="t" coordsize="21600,21600" o:gfxdata="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gLq/9UAAAAIAQAADwAAAAAAAAABACAAAAAiAAAAZHJzL2Rvd25yZXYueG1s&#10;UEsBAhQAFAAAAAgAh07iQDKpyEv7AQAAzwMAAA4AAAAAAAAAAQAgAAAAJAEAAGRycy9lMm9Eb2Mu&#10;eG1sUEsFBgAAAAAGAAYAWQEAAJEFAAAAAA==&#10;">
                      <v:fill on="f" focussize="0,0"/>
                      <v:stroke weight="0.5pt" color="#000000" miterlimit="8" joinstyle="miter"/>
                      <v:imagedata o:title=""/>
                      <o:lock v:ext="edit" aspectratio="f"/>
                    </v:line>
                  </w:pict>
                </mc:Fallback>
              </mc:AlternateContent>
            </w:r>
            <w:r w:rsidRPr="008B5700">
              <w:rPr>
                <w:rFonts w:ascii="黑体" w:eastAsia="黑体" w:hAnsi="黑体" w:hint="eastAsia"/>
                <w:bCs/>
                <w:sz w:val="28"/>
                <w:szCs w:val="28"/>
              </w:rPr>
              <w:t>单位</w:t>
            </w:r>
          </w:p>
          <w:p w:rsidR="002D4E56" w:rsidRPr="008B5700" w:rsidRDefault="00FE5C76">
            <w:pPr>
              <w:spacing w:line="560" w:lineRule="exact"/>
              <w:jc w:val="left"/>
              <w:rPr>
                <w:rFonts w:ascii="黑体" w:eastAsia="黑体" w:hAnsi="黑体"/>
                <w:bCs/>
                <w:sz w:val="28"/>
                <w:szCs w:val="28"/>
              </w:rPr>
            </w:pPr>
            <w:r w:rsidRPr="008B5700">
              <w:rPr>
                <w:rFonts w:ascii="黑体" w:eastAsia="黑体" w:hAnsi="黑体" w:hint="eastAsia"/>
                <w:bCs/>
                <w:sz w:val="28"/>
                <w:szCs w:val="28"/>
              </w:rPr>
              <w:t>渠道</w:t>
            </w:r>
          </w:p>
        </w:tc>
        <w:tc>
          <w:tcPr>
            <w:tcW w:w="901" w:type="dxa"/>
            <w:shd w:val="clear" w:color="auto" w:fill="4BACC6"/>
          </w:tcPr>
          <w:p w:rsidR="002D4E56" w:rsidRPr="008B5700" w:rsidRDefault="00FE5C76">
            <w:pPr>
              <w:spacing w:line="560" w:lineRule="exact"/>
              <w:jc w:val="center"/>
              <w:rPr>
                <w:rFonts w:ascii="黑体" w:eastAsia="黑体" w:hAnsi="黑体"/>
                <w:bCs/>
                <w:sz w:val="28"/>
                <w:szCs w:val="28"/>
              </w:rPr>
            </w:pPr>
            <w:r w:rsidRPr="008B5700">
              <w:rPr>
                <w:rFonts w:ascii="黑体" w:eastAsia="黑体" w:hAnsi="黑体" w:hint="eastAsia"/>
                <w:bCs/>
                <w:sz w:val="28"/>
                <w:szCs w:val="28"/>
              </w:rPr>
              <w:t>乌市局</w:t>
            </w:r>
          </w:p>
        </w:tc>
        <w:tc>
          <w:tcPr>
            <w:tcW w:w="900" w:type="dxa"/>
            <w:shd w:val="clear" w:color="auto" w:fill="4BACC6"/>
          </w:tcPr>
          <w:p w:rsidR="002D4E56" w:rsidRPr="008B5700" w:rsidRDefault="00FE5C76">
            <w:pPr>
              <w:spacing w:line="560" w:lineRule="exact"/>
              <w:jc w:val="center"/>
              <w:rPr>
                <w:rFonts w:ascii="黑体" w:eastAsia="黑体" w:hAnsi="黑体"/>
                <w:bCs/>
                <w:sz w:val="28"/>
                <w:szCs w:val="28"/>
              </w:rPr>
            </w:pPr>
            <w:r w:rsidRPr="008B5700">
              <w:rPr>
                <w:rFonts w:ascii="黑体" w:eastAsia="黑体" w:hAnsi="黑体" w:hint="eastAsia"/>
                <w:bCs/>
                <w:sz w:val="28"/>
                <w:szCs w:val="28"/>
              </w:rPr>
              <w:t>阿尔山局</w:t>
            </w:r>
          </w:p>
        </w:tc>
        <w:tc>
          <w:tcPr>
            <w:tcW w:w="901" w:type="dxa"/>
            <w:shd w:val="clear" w:color="auto" w:fill="4BACC6"/>
          </w:tcPr>
          <w:p w:rsidR="002D4E56" w:rsidRPr="008B5700" w:rsidRDefault="00FE5C76">
            <w:pPr>
              <w:spacing w:line="560" w:lineRule="exact"/>
              <w:jc w:val="center"/>
              <w:rPr>
                <w:rFonts w:ascii="黑体" w:eastAsia="黑体" w:hAnsi="黑体"/>
                <w:bCs/>
                <w:sz w:val="28"/>
                <w:szCs w:val="28"/>
              </w:rPr>
            </w:pPr>
            <w:proofErr w:type="gramStart"/>
            <w:r w:rsidRPr="008B5700">
              <w:rPr>
                <w:rFonts w:ascii="黑体" w:eastAsia="黑体" w:hAnsi="黑体" w:hint="eastAsia"/>
                <w:bCs/>
                <w:sz w:val="28"/>
                <w:szCs w:val="28"/>
              </w:rPr>
              <w:t>前旗局</w:t>
            </w:r>
            <w:proofErr w:type="gramEnd"/>
          </w:p>
        </w:tc>
        <w:tc>
          <w:tcPr>
            <w:tcW w:w="853" w:type="dxa"/>
            <w:shd w:val="clear" w:color="auto" w:fill="4BACC6"/>
          </w:tcPr>
          <w:p w:rsidR="002D4E56" w:rsidRPr="008B5700" w:rsidRDefault="00FE5C76">
            <w:pPr>
              <w:spacing w:line="560" w:lineRule="exact"/>
              <w:jc w:val="center"/>
              <w:rPr>
                <w:rFonts w:ascii="黑体" w:eastAsia="黑体" w:hAnsi="黑体"/>
                <w:bCs/>
                <w:sz w:val="28"/>
                <w:szCs w:val="28"/>
              </w:rPr>
            </w:pPr>
            <w:proofErr w:type="gramStart"/>
            <w:r w:rsidRPr="008B5700">
              <w:rPr>
                <w:rFonts w:ascii="黑体" w:eastAsia="黑体" w:hAnsi="黑体" w:hint="eastAsia"/>
                <w:bCs/>
                <w:sz w:val="28"/>
                <w:szCs w:val="28"/>
              </w:rPr>
              <w:t>扎旗局</w:t>
            </w:r>
            <w:proofErr w:type="gramEnd"/>
          </w:p>
        </w:tc>
        <w:tc>
          <w:tcPr>
            <w:tcW w:w="823" w:type="dxa"/>
            <w:shd w:val="clear" w:color="auto" w:fill="4BACC6"/>
          </w:tcPr>
          <w:p w:rsidR="002D4E56" w:rsidRPr="008B5700" w:rsidRDefault="00FE5C76">
            <w:pPr>
              <w:spacing w:line="560" w:lineRule="exact"/>
              <w:jc w:val="center"/>
              <w:rPr>
                <w:rFonts w:ascii="黑体" w:eastAsia="黑体" w:hAnsi="黑体"/>
                <w:bCs/>
                <w:sz w:val="28"/>
                <w:szCs w:val="28"/>
              </w:rPr>
            </w:pPr>
            <w:r w:rsidRPr="008B5700">
              <w:rPr>
                <w:rFonts w:ascii="黑体" w:eastAsia="黑体" w:hAnsi="黑体" w:hint="eastAsia"/>
                <w:bCs/>
                <w:sz w:val="28"/>
                <w:szCs w:val="28"/>
              </w:rPr>
              <w:t>突泉局</w:t>
            </w:r>
          </w:p>
        </w:tc>
        <w:tc>
          <w:tcPr>
            <w:tcW w:w="903" w:type="dxa"/>
            <w:shd w:val="clear" w:color="auto" w:fill="4BACC6"/>
          </w:tcPr>
          <w:p w:rsidR="002D4E56" w:rsidRPr="008B5700" w:rsidRDefault="00FE5C76">
            <w:pPr>
              <w:spacing w:line="560" w:lineRule="exact"/>
              <w:jc w:val="center"/>
              <w:rPr>
                <w:rFonts w:ascii="黑体" w:eastAsia="黑体" w:hAnsi="黑体"/>
                <w:bCs/>
                <w:sz w:val="28"/>
                <w:szCs w:val="28"/>
              </w:rPr>
            </w:pPr>
            <w:proofErr w:type="gramStart"/>
            <w:r w:rsidRPr="008B5700">
              <w:rPr>
                <w:rFonts w:ascii="黑体" w:eastAsia="黑体" w:hAnsi="黑体" w:hint="eastAsia"/>
                <w:bCs/>
                <w:sz w:val="28"/>
                <w:szCs w:val="28"/>
              </w:rPr>
              <w:t>中旗局</w:t>
            </w:r>
            <w:proofErr w:type="gramEnd"/>
          </w:p>
        </w:tc>
        <w:tc>
          <w:tcPr>
            <w:tcW w:w="897" w:type="dxa"/>
            <w:shd w:val="clear" w:color="auto" w:fill="4BACC6"/>
          </w:tcPr>
          <w:p w:rsidR="002D4E56" w:rsidRPr="008B5700" w:rsidRDefault="00FE5C76">
            <w:pPr>
              <w:spacing w:line="560" w:lineRule="exact"/>
              <w:jc w:val="center"/>
              <w:rPr>
                <w:rFonts w:ascii="黑体" w:eastAsia="黑体" w:hAnsi="黑体"/>
                <w:bCs/>
                <w:sz w:val="28"/>
                <w:szCs w:val="28"/>
              </w:rPr>
            </w:pPr>
            <w:r w:rsidRPr="008B5700">
              <w:rPr>
                <w:rFonts w:ascii="黑体" w:eastAsia="黑体" w:hAnsi="黑体" w:hint="eastAsia"/>
                <w:bCs/>
                <w:sz w:val="28"/>
                <w:szCs w:val="28"/>
              </w:rPr>
              <w:t>开发区局</w:t>
            </w:r>
          </w:p>
        </w:tc>
        <w:tc>
          <w:tcPr>
            <w:tcW w:w="897" w:type="dxa"/>
            <w:shd w:val="clear" w:color="auto" w:fill="4BACC6"/>
          </w:tcPr>
          <w:p w:rsidR="002D4E56" w:rsidRPr="008B5700" w:rsidRDefault="00FE5C76">
            <w:pPr>
              <w:spacing w:line="560" w:lineRule="exact"/>
              <w:jc w:val="center"/>
              <w:rPr>
                <w:rFonts w:ascii="黑体" w:eastAsia="黑体" w:hAnsi="黑体"/>
                <w:bCs/>
                <w:sz w:val="28"/>
                <w:szCs w:val="28"/>
              </w:rPr>
            </w:pPr>
            <w:r w:rsidRPr="008B5700">
              <w:rPr>
                <w:rFonts w:ascii="黑体" w:eastAsia="黑体" w:hAnsi="黑体" w:hint="eastAsia"/>
                <w:bCs/>
                <w:sz w:val="28"/>
                <w:szCs w:val="28"/>
              </w:rPr>
              <w:t>二分局</w:t>
            </w:r>
          </w:p>
        </w:tc>
      </w:tr>
      <w:tr w:rsidR="002D4E56" w:rsidRPr="008B5700">
        <w:trPr>
          <w:jc w:val="center"/>
        </w:trPr>
        <w:tc>
          <w:tcPr>
            <w:tcW w:w="1447" w:type="dxa"/>
            <w:shd w:val="clear" w:color="auto" w:fill="B7DDE8"/>
          </w:tcPr>
          <w:p w:rsidR="002D4E56" w:rsidRPr="008B5700" w:rsidRDefault="00FE5C76" w:rsidP="008B5700">
            <w:pPr>
              <w:spacing w:line="560" w:lineRule="exact"/>
              <w:ind w:firstLineChars="100" w:firstLine="280"/>
              <w:jc w:val="center"/>
              <w:rPr>
                <w:rFonts w:ascii="仿宋_GB2312" w:eastAsia="仿宋_GB2312"/>
                <w:sz w:val="28"/>
                <w:szCs w:val="28"/>
              </w:rPr>
            </w:pPr>
            <w:r w:rsidRPr="008B5700">
              <w:rPr>
                <w:rFonts w:ascii="仿宋_GB2312" w:eastAsia="仿宋_GB2312" w:hint="eastAsia"/>
                <w:sz w:val="28"/>
                <w:szCs w:val="28"/>
              </w:rPr>
              <w:t>12345</w:t>
            </w:r>
          </w:p>
        </w:tc>
        <w:tc>
          <w:tcPr>
            <w:tcW w:w="901" w:type="dxa"/>
            <w:shd w:val="clear" w:color="auto" w:fill="B7DDE8"/>
          </w:tcPr>
          <w:p w:rsidR="002D4E56" w:rsidRPr="008B5700" w:rsidRDefault="00FE5C76" w:rsidP="008B5700">
            <w:pPr>
              <w:pStyle w:val="TableOfAuthoring"/>
              <w:spacing w:line="560" w:lineRule="exact"/>
              <w:ind w:leftChars="0" w:left="0" w:firstLineChars="100" w:firstLine="280"/>
              <w:jc w:val="center"/>
              <w:rPr>
                <w:rFonts w:eastAsia="仿宋_GB2312"/>
                <w:sz w:val="28"/>
                <w:szCs w:val="28"/>
              </w:rPr>
            </w:pPr>
            <w:r w:rsidRPr="008B5700">
              <w:rPr>
                <w:rFonts w:eastAsia="仿宋_GB2312" w:hint="eastAsia"/>
                <w:sz w:val="28"/>
                <w:szCs w:val="28"/>
              </w:rPr>
              <w:t>0</w:t>
            </w:r>
          </w:p>
        </w:tc>
        <w:tc>
          <w:tcPr>
            <w:tcW w:w="900" w:type="dxa"/>
            <w:shd w:val="clear" w:color="auto" w:fill="B7DDE8"/>
          </w:tcPr>
          <w:p w:rsidR="002D4E56" w:rsidRPr="008B5700" w:rsidRDefault="00FE5C76" w:rsidP="008B5700">
            <w:pPr>
              <w:spacing w:line="560" w:lineRule="exact"/>
              <w:ind w:firstLineChars="100" w:firstLine="280"/>
              <w:jc w:val="center"/>
              <w:rPr>
                <w:rFonts w:ascii="仿宋_GB2312" w:eastAsia="仿宋_GB2312"/>
                <w:sz w:val="28"/>
                <w:szCs w:val="28"/>
              </w:rPr>
            </w:pPr>
            <w:r w:rsidRPr="008B5700">
              <w:rPr>
                <w:rFonts w:ascii="仿宋_GB2312" w:eastAsia="仿宋_GB2312" w:hint="eastAsia"/>
                <w:sz w:val="28"/>
                <w:szCs w:val="28"/>
              </w:rPr>
              <w:t>0</w:t>
            </w:r>
          </w:p>
        </w:tc>
        <w:tc>
          <w:tcPr>
            <w:tcW w:w="901" w:type="dxa"/>
            <w:shd w:val="clear" w:color="auto" w:fill="B7DDE8"/>
          </w:tcPr>
          <w:p w:rsidR="002D4E56" w:rsidRPr="008B5700" w:rsidRDefault="00FE5C76" w:rsidP="008B5700">
            <w:pPr>
              <w:spacing w:line="560" w:lineRule="exact"/>
              <w:ind w:firstLineChars="100" w:firstLine="280"/>
              <w:jc w:val="center"/>
              <w:rPr>
                <w:rFonts w:ascii="仿宋_GB2312" w:eastAsia="仿宋_GB2312"/>
                <w:sz w:val="28"/>
                <w:szCs w:val="28"/>
              </w:rPr>
            </w:pPr>
            <w:r w:rsidRPr="008B5700">
              <w:rPr>
                <w:rFonts w:ascii="仿宋_GB2312" w:eastAsia="仿宋_GB2312" w:hint="eastAsia"/>
                <w:sz w:val="28"/>
                <w:szCs w:val="28"/>
              </w:rPr>
              <w:t>0</w:t>
            </w:r>
          </w:p>
        </w:tc>
        <w:tc>
          <w:tcPr>
            <w:tcW w:w="853" w:type="dxa"/>
            <w:shd w:val="clear" w:color="auto" w:fill="B7DDE8"/>
          </w:tcPr>
          <w:p w:rsidR="002D4E56" w:rsidRPr="008B5700" w:rsidRDefault="00FE5C76">
            <w:pPr>
              <w:spacing w:line="560" w:lineRule="exact"/>
              <w:jc w:val="center"/>
              <w:rPr>
                <w:rFonts w:ascii="仿宋_GB2312" w:eastAsia="仿宋_GB2312"/>
                <w:sz w:val="28"/>
                <w:szCs w:val="28"/>
              </w:rPr>
            </w:pPr>
            <w:r w:rsidRPr="008B5700">
              <w:rPr>
                <w:rFonts w:ascii="仿宋_GB2312" w:eastAsia="仿宋_GB2312" w:hint="eastAsia"/>
                <w:sz w:val="28"/>
                <w:szCs w:val="28"/>
              </w:rPr>
              <w:t>0</w:t>
            </w:r>
          </w:p>
        </w:tc>
        <w:tc>
          <w:tcPr>
            <w:tcW w:w="823" w:type="dxa"/>
            <w:shd w:val="clear" w:color="auto" w:fill="B7DDE8"/>
          </w:tcPr>
          <w:p w:rsidR="002D4E56" w:rsidRPr="008B5700" w:rsidRDefault="00FE5C76">
            <w:pPr>
              <w:spacing w:line="560" w:lineRule="exact"/>
              <w:jc w:val="center"/>
              <w:rPr>
                <w:rFonts w:ascii="仿宋_GB2312" w:eastAsia="仿宋_GB2312"/>
                <w:sz w:val="28"/>
                <w:szCs w:val="28"/>
              </w:rPr>
            </w:pPr>
            <w:r w:rsidRPr="008B5700">
              <w:rPr>
                <w:rFonts w:ascii="仿宋_GB2312" w:eastAsia="仿宋_GB2312" w:hint="eastAsia"/>
                <w:sz w:val="28"/>
                <w:szCs w:val="28"/>
              </w:rPr>
              <w:t>0</w:t>
            </w:r>
          </w:p>
        </w:tc>
        <w:tc>
          <w:tcPr>
            <w:tcW w:w="903" w:type="dxa"/>
            <w:shd w:val="clear" w:color="auto" w:fill="B7DDE8"/>
          </w:tcPr>
          <w:p w:rsidR="002D4E56" w:rsidRPr="008B5700" w:rsidRDefault="00FE5C76">
            <w:pPr>
              <w:spacing w:line="560" w:lineRule="exact"/>
              <w:jc w:val="center"/>
              <w:rPr>
                <w:rFonts w:ascii="仿宋_GB2312" w:eastAsia="仿宋_GB2312"/>
                <w:sz w:val="28"/>
                <w:szCs w:val="28"/>
              </w:rPr>
            </w:pPr>
            <w:r w:rsidRPr="008B5700">
              <w:rPr>
                <w:rFonts w:ascii="仿宋_GB2312" w:eastAsia="仿宋_GB2312" w:hint="eastAsia"/>
                <w:sz w:val="28"/>
                <w:szCs w:val="28"/>
              </w:rPr>
              <w:t>0</w:t>
            </w:r>
          </w:p>
        </w:tc>
        <w:tc>
          <w:tcPr>
            <w:tcW w:w="897" w:type="dxa"/>
            <w:shd w:val="clear" w:color="auto" w:fill="B7DDE8"/>
          </w:tcPr>
          <w:p w:rsidR="002D4E56" w:rsidRPr="008B5700" w:rsidRDefault="00FE5C76" w:rsidP="008B5700">
            <w:pPr>
              <w:spacing w:line="560" w:lineRule="exact"/>
              <w:ind w:firstLineChars="100" w:firstLine="280"/>
              <w:jc w:val="center"/>
              <w:rPr>
                <w:sz w:val="28"/>
                <w:szCs w:val="28"/>
              </w:rPr>
            </w:pPr>
            <w:r w:rsidRPr="008B5700">
              <w:rPr>
                <w:rFonts w:ascii="仿宋_GB2312" w:eastAsia="仿宋_GB2312" w:hint="eastAsia"/>
                <w:sz w:val="28"/>
                <w:szCs w:val="28"/>
              </w:rPr>
              <w:t>0</w:t>
            </w:r>
          </w:p>
        </w:tc>
        <w:tc>
          <w:tcPr>
            <w:tcW w:w="897" w:type="dxa"/>
            <w:shd w:val="clear" w:color="auto" w:fill="B7DDE8"/>
          </w:tcPr>
          <w:p w:rsidR="002D4E56" w:rsidRPr="008B5700" w:rsidRDefault="00FE5C76" w:rsidP="008B5700">
            <w:pPr>
              <w:spacing w:line="560" w:lineRule="exact"/>
              <w:ind w:firstLineChars="100" w:firstLine="280"/>
              <w:rPr>
                <w:rFonts w:ascii="仿宋_GB2312" w:eastAsia="仿宋_GB2312"/>
                <w:sz w:val="28"/>
                <w:szCs w:val="28"/>
              </w:rPr>
            </w:pPr>
            <w:r w:rsidRPr="008B5700">
              <w:rPr>
                <w:rFonts w:ascii="仿宋_GB2312" w:eastAsia="仿宋_GB2312" w:hint="eastAsia"/>
                <w:sz w:val="28"/>
                <w:szCs w:val="28"/>
              </w:rPr>
              <w:t>0</w:t>
            </w:r>
          </w:p>
        </w:tc>
      </w:tr>
      <w:tr w:rsidR="002D4E56" w:rsidRPr="008B5700">
        <w:trPr>
          <w:jc w:val="center"/>
        </w:trPr>
        <w:tc>
          <w:tcPr>
            <w:tcW w:w="1447" w:type="dxa"/>
            <w:shd w:val="clear" w:color="auto" w:fill="FFFFFF"/>
          </w:tcPr>
          <w:p w:rsidR="002D4E56" w:rsidRPr="008B5700" w:rsidRDefault="00FE5C76" w:rsidP="008B5700">
            <w:pPr>
              <w:spacing w:line="560" w:lineRule="exact"/>
              <w:ind w:firstLineChars="100" w:firstLine="280"/>
              <w:jc w:val="center"/>
              <w:rPr>
                <w:rFonts w:ascii="仿宋_GB2312" w:eastAsia="仿宋_GB2312"/>
                <w:sz w:val="28"/>
                <w:szCs w:val="28"/>
              </w:rPr>
            </w:pPr>
            <w:r w:rsidRPr="008B5700">
              <w:rPr>
                <w:rFonts w:ascii="仿宋_GB2312" w:eastAsia="仿宋_GB2312" w:hint="eastAsia"/>
                <w:sz w:val="28"/>
                <w:szCs w:val="28"/>
              </w:rPr>
              <w:t>12366</w:t>
            </w:r>
          </w:p>
        </w:tc>
        <w:tc>
          <w:tcPr>
            <w:tcW w:w="901" w:type="dxa"/>
            <w:shd w:val="clear" w:color="auto" w:fill="FFFFFF"/>
          </w:tcPr>
          <w:p w:rsidR="002D4E56" w:rsidRPr="008B5700" w:rsidRDefault="00FE5C76" w:rsidP="008B5700">
            <w:pPr>
              <w:spacing w:line="560" w:lineRule="exact"/>
              <w:ind w:firstLineChars="100" w:firstLine="280"/>
              <w:jc w:val="center"/>
              <w:rPr>
                <w:rFonts w:ascii="仿宋_GB2312" w:eastAsia="仿宋_GB2312"/>
                <w:sz w:val="28"/>
                <w:szCs w:val="28"/>
              </w:rPr>
            </w:pPr>
            <w:r w:rsidRPr="008B5700">
              <w:rPr>
                <w:rFonts w:ascii="仿宋_GB2312" w:eastAsia="仿宋_GB2312" w:hint="eastAsia"/>
                <w:sz w:val="28"/>
                <w:szCs w:val="28"/>
              </w:rPr>
              <w:t>0</w:t>
            </w:r>
          </w:p>
        </w:tc>
        <w:tc>
          <w:tcPr>
            <w:tcW w:w="900" w:type="dxa"/>
            <w:shd w:val="clear" w:color="auto" w:fill="FFFFFF"/>
          </w:tcPr>
          <w:p w:rsidR="002D4E56" w:rsidRPr="008B5700" w:rsidRDefault="00FE5C76" w:rsidP="008B5700">
            <w:pPr>
              <w:spacing w:line="560" w:lineRule="exact"/>
              <w:ind w:firstLineChars="100" w:firstLine="280"/>
              <w:jc w:val="center"/>
              <w:rPr>
                <w:rFonts w:ascii="仿宋_GB2312" w:eastAsia="仿宋_GB2312"/>
                <w:sz w:val="28"/>
                <w:szCs w:val="28"/>
              </w:rPr>
            </w:pPr>
            <w:r w:rsidRPr="008B5700">
              <w:rPr>
                <w:rFonts w:ascii="仿宋_GB2312" w:eastAsia="仿宋_GB2312" w:hint="eastAsia"/>
                <w:sz w:val="28"/>
                <w:szCs w:val="28"/>
              </w:rPr>
              <w:t>0</w:t>
            </w:r>
          </w:p>
        </w:tc>
        <w:tc>
          <w:tcPr>
            <w:tcW w:w="901" w:type="dxa"/>
            <w:shd w:val="clear" w:color="auto" w:fill="FFFFFF"/>
          </w:tcPr>
          <w:p w:rsidR="002D4E56" w:rsidRPr="008B5700" w:rsidRDefault="00FE5C76" w:rsidP="008B5700">
            <w:pPr>
              <w:spacing w:line="560" w:lineRule="exact"/>
              <w:ind w:firstLineChars="100" w:firstLine="280"/>
              <w:jc w:val="center"/>
              <w:rPr>
                <w:rFonts w:ascii="仿宋_GB2312" w:eastAsia="仿宋_GB2312"/>
                <w:sz w:val="28"/>
                <w:szCs w:val="28"/>
              </w:rPr>
            </w:pPr>
            <w:r w:rsidRPr="008B5700">
              <w:rPr>
                <w:rFonts w:ascii="仿宋_GB2312" w:eastAsia="仿宋_GB2312" w:hint="eastAsia"/>
                <w:sz w:val="28"/>
                <w:szCs w:val="28"/>
              </w:rPr>
              <w:t>0</w:t>
            </w:r>
          </w:p>
        </w:tc>
        <w:tc>
          <w:tcPr>
            <w:tcW w:w="853" w:type="dxa"/>
            <w:shd w:val="clear" w:color="auto" w:fill="FFFFFF"/>
          </w:tcPr>
          <w:p w:rsidR="002D4E56" w:rsidRPr="008B5700" w:rsidRDefault="00FE5C76">
            <w:pPr>
              <w:spacing w:line="560" w:lineRule="exact"/>
              <w:jc w:val="center"/>
              <w:rPr>
                <w:rFonts w:ascii="仿宋_GB2312" w:eastAsia="仿宋_GB2312"/>
                <w:sz w:val="28"/>
                <w:szCs w:val="28"/>
              </w:rPr>
            </w:pPr>
            <w:r w:rsidRPr="008B5700">
              <w:rPr>
                <w:rFonts w:ascii="仿宋_GB2312" w:eastAsia="仿宋_GB2312" w:hint="eastAsia"/>
                <w:sz w:val="28"/>
                <w:szCs w:val="28"/>
              </w:rPr>
              <w:t>0</w:t>
            </w:r>
          </w:p>
        </w:tc>
        <w:tc>
          <w:tcPr>
            <w:tcW w:w="823" w:type="dxa"/>
            <w:shd w:val="clear" w:color="auto" w:fill="FFFFFF"/>
          </w:tcPr>
          <w:p w:rsidR="002D4E56" w:rsidRPr="008B5700" w:rsidRDefault="00FE5C76">
            <w:pPr>
              <w:spacing w:line="560" w:lineRule="exact"/>
              <w:jc w:val="center"/>
              <w:rPr>
                <w:rFonts w:ascii="仿宋_GB2312" w:eastAsia="仿宋_GB2312"/>
                <w:sz w:val="28"/>
                <w:szCs w:val="28"/>
              </w:rPr>
            </w:pPr>
            <w:r w:rsidRPr="008B5700">
              <w:rPr>
                <w:rFonts w:ascii="仿宋_GB2312" w:eastAsia="仿宋_GB2312" w:hint="eastAsia"/>
                <w:sz w:val="28"/>
                <w:szCs w:val="28"/>
              </w:rPr>
              <w:t>0</w:t>
            </w:r>
          </w:p>
        </w:tc>
        <w:tc>
          <w:tcPr>
            <w:tcW w:w="903" w:type="dxa"/>
            <w:shd w:val="clear" w:color="auto" w:fill="FFFFFF"/>
          </w:tcPr>
          <w:p w:rsidR="002D4E56" w:rsidRPr="008B5700" w:rsidRDefault="00FE5C76">
            <w:pPr>
              <w:spacing w:line="560" w:lineRule="exact"/>
              <w:jc w:val="center"/>
              <w:rPr>
                <w:rFonts w:ascii="仿宋_GB2312" w:eastAsia="仿宋_GB2312"/>
                <w:sz w:val="28"/>
                <w:szCs w:val="28"/>
              </w:rPr>
            </w:pPr>
            <w:r w:rsidRPr="008B5700">
              <w:rPr>
                <w:rFonts w:ascii="仿宋_GB2312" w:eastAsia="仿宋_GB2312" w:hint="eastAsia"/>
                <w:sz w:val="28"/>
                <w:szCs w:val="28"/>
              </w:rPr>
              <w:t>0</w:t>
            </w:r>
          </w:p>
        </w:tc>
        <w:tc>
          <w:tcPr>
            <w:tcW w:w="897" w:type="dxa"/>
            <w:shd w:val="clear" w:color="auto" w:fill="FFFFFF"/>
          </w:tcPr>
          <w:p w:rsidR="002D4E56" w:rsidRPr="008B5700" w:rsidRDefault="00FE5C76" w:rsidP="008B5700">
            <w:pPr>
              <w:spacing w:line="560" w:lineRule="exact"/>
              <w:ind w:firstLineChars="100" w:firstLine="280"/>
              <w:jc w:val="center"/>
              <w:rPr>
                <w:rFonts w:ascii="仿宋_GB2312" w:eastAsia="仿宋_GB2312"/>
                <w:sz w:val="28"/>
                <w:szCs w:val="28"/>
              </w:rPr>
            </w:pPr>
            <w:r w:rsidRPr="008B5700">
              <w:rPr>
                <w:rFonts w:ascii="仿宋_GB2312" w:eastAsia="仿宋_GB2312" w:hint="eastAsia"/>
                <w:sz w:val="28"/>
                <w:szCs w:val="28"/>
              </w:rPr>
              <w:t>0</w:t>
            </w:r>
          </w:p>
        </w:tc>
        <w:tc>
          <w:tcPr>
            <w:tcW w:w="897" w:type="dxa"/>
            <w:shd w:val="clear" w:color="auto" w:fill="FFFFFF"/>
          </w:tcPr>
          <w:p w:rsidR="002D4E56" w:rsidRPr="008B5700" w:rsidRDefault="00FE5C76">
            <w:pPr>
              <w:spacing w:line="560" w:lineRule="exact"/>
              <w:jc w:val="center"/>
              <w:rPr>
                <w:rFonts w:ascii="仿宋_GB2312" w:eastAsia="仿宋_GB2312"/>
                <w:sz w:val="28"/>
                <w:szCs w:val="28"/>
              </w:rPr>
            </w:pPr>
            <w:r w:rsidRPr="008B5700">
              <w:rPr>
                <w:rFonts w:ascii="仿宋_GB2312" w:eastAsia="仿宋_GB2312" w:hint="eastAsia"/>
                <w:sz w:val="28"/>
                <w:szCs w:val="28"/>
              </w:rPr>
              <w:t>0</w:t>
            </w:r>
          </w:p>
        </w:tc>
      </w:tr>
    </w:tbl>
    <w:p w:rsidR="002D4E56" w:rsidRDefault="00FE5C76">
      <w:pPr>
        <w:pStyle w:val="1"/>
        <w:spacing w:before="0" w:after="0" w:line="560" w:lineRule="exact"/>
        <w:jc w:val="center"/>
        <w:rPr>
          <w:rFonts w:ascii="楷体_GB2312" w:eastAsia="楷体_GB2312" w:hAnsi="楷体_GB2312" w:cs="楷体_GB2312"/>
          <w:b w:val="0"/>
          <w:bCs w:val="0"/>
          <w:kern w:val="2"/>
          <w:sz w:val="32"/>
          <w:szCs w:val="32"/>
        </w:rPr>
      </w:pPr>
      <w:bookmarkStart w:id="9" w:name="_Toc7051"/>
      <w:bookmarkStart w:id="10" w:name="_Toc207982823"/>
      <w:bookmarkStart w:id="11" w:name="_Toc207982468"/>
      <w:bookmarkStart w:id="12" w:name="_Toc207982655"/>
      <w:bookmarkStart w:id="13" w:name="_Toc207982822"/>
      <w:bookmarkStart w:id="14" w:name="_Toc207982467"/>
      <w:bookmarkStart w:id="15" w:name="_Toc207982656"/>
      <w:bookmarkStart w:id="16" w:name="_Toc6298"/>
      <w:r>
        <w:rPr>
          <w:rFonts w:ascii="楷体_GB2312" w:eastAsia="楷体_GB2312" w:hAnsi="楷体_GB2312" w:cs="楷体_GB2312" w:hint="eastAsia"/>
          <w:b w:val="0"/>
          <w:bCs w:val="0"/>
          <w:sz w:val="32"/>
          <w:szCs w:val="32"/>
        </w:rPr>
        <w:t>表</w:t>
      </w:r>
      <w:r>
        <w:rPr>
          <w:rFonts w:ascii="楷体_GB2312" w:eastAsia="楷体_GB2312" w:hAnsi="楷体_GB2312" w:cs="楷体_GB2312" w:hint="eastAsia"/>
          <w:b w:val="0"/>
          <w:bCs w:val="0"/>
          <w:sz w:val="32"/>
          <w:szCs w:val="32"/>
        </w:rPr>
        <w:t>12</w:t>
      </w:r>
      <w:r>
        <w:rPr>
          <w:rFonts w:ascii="楷体_GB2312" w:eastAsia="楷体_GB2312" w:hAnsi="楷体_GB2312" w:cs="楷体_GB2312" w:hint="eastAsia"/>
          <w:b w:val="0"/>
          <w:bCs w:val="0"/>
          <w:sz w:val="32"/>
          <w:szCs w:val="32"/>
        </w:rPr>
        <w:t>：</w:t>
      </w:r>
      <w:r>
        <w:rPr>
          <w:rFonts w:ascii="楷体_GB2312" w:eastAsia="楷体_GB2312" w:hAnsi="楷体_GB2312" w:cs="楷体_GB2312" w:hint="eastAsia"/>
          <w:b w:val="0"/>
          <w:bCs w:val="0"/>
          <w:kern w:val="2"/>
          <w:sz w:val="32"/>
          <w:szCs w:val="32"/>
        </w:rPr>
        <w:t>涉税业务投诉举报（税务机关）</w:t>
      </w:r>
      <w:bookmarkEnd w:id="9"/>
      <w:bookmarkEnd w:id="10"/>
      <w:bookmarkEnd w:id="11"/>
      <w:bookmarkEnd w:id="12"/>
      <w:bookmarkEnd w:id="13"/>
      <w:bookmarkEnd w:id="14"/>
      <w:bookmarkEnd w:id="15"/>
      <w:bookmarkEnd w:id="16"/>
    </w:p>
    <w:tbl>
      <w:tblPr>
        <w:tblStyle w:val="a7"/>
        <w:tblW w:w="0" w:type="auto"/>
        <w:jc w:val="center"/>
        <w:tblLayout w:type="fixed"/>
        <w:tblLook w:val="04A0" w:firstRow="1" w:lastRow="0" w:firstColumn="1" w:lastColumn="0" w:noHBand="0" w:noVBand="1"/>
      </w:tblPr>
      <w:tblGrid>
        <w:gridCol w:w="1448"/>
        <w:gridCol w:w="892"/>
        <w:gridCol w:w="900"/>
        <w:gridCol w:w="901"/>
        <w:gridCol w:w="853"/>
        <w:gridCol w:w="823"/>
        <w:gridCol w:w="911"/>
        <w:gridCol w:w="897"/>
        <w:gridCol w:w="897"/>
      </w:tblGrid>
      <w:tr w:rsidR="002D4E56" w:rsidRPr="008B5700">
        <w:trPr>
          <w:jc w:val="center"/>
        </w:trPr>
        <w:tc>
          <w:tcPr>
            <w:tcW w:w="1448" w:type="dxa"/>
            <w:shd w:val="clear" w:color="auto" w:fill="4BACC6"/>
          </w:tcPr>
          <w:p w:rsidR="002D4E56" w:rsidRPr="008B5700" w:rsidRDefault="00FE5C76">
            <w:pPr>
              <w:spacing w:line="560" w:lineRule="exact"/>
              <w:jc w:val="right"/>
              <w:rPr>
                <w:rFonts w:ascii="黑体" w:eastAsia="黑体" w:hAnsi="黑体" w:cs="仿宋_GB2312"/>
                <w:bCs/>
                <w:sz w:val="28"/>
                <w:szCs w:val="28"/>
              </w:rPr>
            </w:pPr>
            <w:r w:rsidRPr="008B5700">
              <w:rPr>
                <w:rFonts w:ascii="黑体" w:eastAsia="黑体" w:hAnsi="黑体" w:cs="仿宋_GB2312"/>
                <w:bCs/>
                <w:noProof/>
                <w:sz w:val="28"/>
                <w:szCs w:val="28"/>
              </w:rPr>
              <mc:AlternateContent>
                <mc:Choice Requires="wps">
                  <w:drawing>
                    <wp:anchor distT="0" distB="0" distL="114300" distR="114300" simplePos="0" relativeHeight="251666432" behindDoc="0" locked="0" layoutInCell="1" allowOverlap="1" wp14:anchorId="5EBA178A" wp14:editId="2425FA47">
                      <wp:simplePos x="0" y="0"/>
                      <wp:positionH relativeFrom="column">
                        <wp:posOffset>-79375</wp:posOffset>
                      </wp:positionH>
                      <wp:positionV relativeFrom="paragraph">
                        <wp:posOffset>635</wp:posOffset>
                      </wp:positionV>
                      <wp:extent cx="942975" cy="725170"/>
                      <wp:effectExtent l="3175" t="3810" r="6350" b="13970"/>
                      <wp:wrapNone/>
                      <wp:docPr id="10" name="直接连接符 10"/>
                      <wp:cNvGraphicFramePr/>
                      <a:graphic xmlns:a="http://schemas.openxmlformats.org/drawingml/2006/main">
                        <a:graphicData uri="http://schemas.microsoft.com/office/word/2010/wordprocessingShape">
                          <wps:wsp>
                            <wps:cNvCnPr/>
                            <wps:spPr>
                              <a:xfrm>
                                <a:off x="942975" y="5873750"/>
                                <a:ext cx="942975" cy="725170"/>
                              </a:xfrm>
                              <a:prstGeom prst="line">
                                <a:avLst/>
                              </a:prstGeom>
                              <a:noFill/>
                              <a:ln w="6350" cap="flat" cmpd="sng" algn="ctr">
                                <a:solidFill>
                                  <a:srgbClr val="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25pt;margin-top:0.05pt;height:57.1pt;width:74.25pt;z-index:251666432;mso-width-relative:page;mso-height-relative:page;" filled="f" stroked="t" coordsize="21600,21600" o:gfxdata="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broHHWAAAACAEAAA8AAAAAAAAAAQAgAAAAIgAAAGRycy9kb3ducmV2LnhtbFBLAQIU&#10;ABQAAAAIAIdO4kAZ86vp9QEAANADAAAOAAAAAAAAAAEAIAAAACUBAABkcnMvZTJvRG9jLnhtbFBL&#10;BQYAAAAABgAGAFkBAACMBQAAAAA=&#10;">
                      <v:fill on="f" focussize="0,0"/>
                      <v:stroke weight="0.5pt" color="#000000" miterlimit="8" joinstyle="miter"/>
                      <v:imagedata o:title=""/>
                      <o:lock v:ext="edit" aspectratio="f"/>
                    </v:line>
                  </w:pict>
                </mc:Fallback>
              </mc:AlternateContent>
            </w:r>
            <w:r w:rsidRPr="008B5700">
              <w:rPr>
                <w:rFonts w:ascii="黑体" w:eastAsia="黑体" w:hAnsi="黑体" w:cs="仿宋_GB2312" w:hint="eastAsia"/>
                <w:bCs/>
                <w:sz w:val="28"/>
                <w:szCs w:val="28"/>
              </w:rPr>
              <w:t>单位</w:t>
            </w:r>
          </w:p>
          <w:p w:rsidR="002D4E56" w:rsidRPr="008B5700" w:rsidRDefault="00FE5C76">
            <w:pPr>
              <w:spacing w:line="560" w:lineRule="exact"/>
              <w:jc w:val="left"/>
              <w:rPr>
                <w:rFonts w:ascii="黑体" w:eastAsia="黑体" w:hAnsi="黑体" w:cs="仿宋_GB2312"/>
                <w:bCs/>
                <w:sz w:val="28"/>
                <w:szCs w:val="28"/>
              </w:rPr>
            </w:pPr>
            <w:r w:rsidRPr="008B5700">
              <w:rPr>
                <w:rFonts w:ascii="黑体" w:eastAsia="黑体" w:hAnsi="黑体" w:cs="仿宋_GB2312" w:hint="eastAsia"/>
                <w:bCs/>
                <w:sz w:val="28"/>
                <w:szCs w:val="28"/>
              </w:rPr>
              <w:t>渠道</w:t>
            </w:r>
          </w:p>
        </w:tc>
        <w:tc>
          <w:tcPr>
            <w:tcW w:w="892" w:type="dxa"/>
            <w:shd w:val="clear" w:color="auto" w:fill="4BACC6"/>
          </w:tcPr>
          <w:p w:rsidR="002D4E56" w:rsidRPr="008B5700" w:rsidRDefault="00FE5C76">
            <w:pPr>
              <w:spacing w:line="560" w:lineRule="exact"/>
              <w:jc w:val="center"/>
              <w:rPr>
                <w:rFonts w:ascii="黑体" w:eastAsia="黑体" w:hAnsi="黑体" w:cs="仿宋_GB2312"/>
                <w:bCs/>
                <w:sz w:val="28"/>
                <w:szCs w:val="28"/>
              </w:rPr>
            </w:pPr>
            <w:r w:rsidRPr="008B5700">
              <w:rPr>
                <w:rFonts w:ascii="黑体" w:eastAsia="黑体" w:hAnsi="黑体" w:cs="仿宋_GB2312" w:hint="eastAsia"/>
                <w:bCs/>
                <w:sz w:val="28"/>
                <w:szCs w:val="28"/>
              </w:rPr>
              <w:t>乌市局</w:t>
            </w:r>
          </w:p>
        </w:tc>
        <w:tc>
          <w:tcPr>
            <w:tcW w:w="900" w:type="dxa"/>
            <w:shd w:val="clear" w:color="auto" w:fill="4BACC6"/>
          </w:tcPr>
          <w:p w:rsidR="002D4E56" w:rsidRPr="008B5700" w:rsidRDefault="00FE5C76">
            <w:pPr>
              <w:spacing w:line="560" w:lineRule="exact"/>
              <w:jc w:val="center"/>
              <w:rPr>
                <w:rFonts w:ascii="黑体" w:eastAsia="黑体" w:hAnsi="黑体" w:cs="仿宋_GB2312"/>
                <w:bCs/>
                <w:sz w:val="28"/>
                <w:szCs w:val="28"/>
              </w:rPr>
            </w:pPr>
            <w:r w:rsidRPr="008B5700">
              <w:rPr>
                <w:rFonts w:ascii="黑体" w:eastAsia="黑体" w:hAnsi="黑体" w:cs="仿宋_GB2312" w:hint="eastAsia"/>
                <w:bCs/>
                <w:sz w:val="28"/>
                <w:szCs w:val="28"/>
              </w:rPr>
              <w:t>阿尔山局</w:t>
            </w:r>
          </w:p>
        </w:tc>
        <w:tc>
          <w:tcPr>
            <w:tcW w:w="901" w:type="dxa"/>
            <w:shd w:val="clear" w:color="auto" w:fill="4BACC6"/>
          </w:tcPr>
          <w:p w:rsidR="002D4E56" w:rsidRPr="008B5700" w:rsidRDefault="00FE5C76">
            <w:pPr>
              <w:spacing w:line="560" w:lineRule="exact"/>
              <w:jc w:val="center"/>
              <w:rPr>
                <w:rFonts w:ascii="黑体" w:eastAsia="黑体" w:hAnsi="黑体" w:cs="仿宋_GB2312"/>
                <w:bCs/>
                <w:sz w:val="28"/>
                <w:szCs w:val="28"/>
              </w:rPr>
            </w:pPr>
            <w:proofErr w:type="gramStart"/>
            <w:r w:rsidRPr="008B5700">
              <w:rPr>
                <w:rFonts w:ascii="黑体" w:eastAsia="黑体" w:hAnsi="黑体" w:cs="仿宋_GB2312" w:hint="eastAsia"/>
                <w:bCs/>
                <w:sz w:val="28"/>
                <w:szCs w:val="28"/>
              </w:rPr>
              <w:t>前旗局</w:t>
            </w:r>
            <w:proofErr w:type="gramEnd"/>
          </w:p>
        </w:tc>
        <w:tc>
          <w:tcPr>
            <w:tcW w:w="853" w:type="dxa"/>
            <w:shd w:val="clear" w:color="auto" w:fill="4BACC6"/>
          </w:tcPr>
          <w:p w:rsidR="002D4E56" w:rsidRPr="008B5700" w:rsidRDefault="00FE5C76">
            <w:pPr>
              <w:spacing w:line="560" w:lineRule="exact"/>
              <w:jc w:val="center"/>
              <w:rPr>
                <w:rFonts w:ascii="黑体" w:eastAsia="黑体" w:hAnsi="黑体" w:cs="仿宋_GB2312"/>
                <w:bCs/>
                <w:sz w:val="28"/>
                <w:szCs w:val="28"/>
              </w:rPr>
            </w:pPr>
            <w:proofErr w:type="gramStart"/>
            <w:r w:rsidRPr="008B5700">
              <w:rPr>
                <w:rFonts w:ascii="黑体" w:eastAsia="黑体" w:hAnsi="黑体" w:cs="仿宋_GB2312" w:hint="eastAsia"/>
                <w:bCs/>
                <w:sz w:val="28"/>
                <w:szCs w:val="28"/>
              </w:rPr>
              <w:t>扎旗局</w:t>
            </w:r>
            <w:proofErr w:type="gramEnd"/>
          </w:p>
        </w:tc>
        <w:tc>
          <w:tcPr>
            <w:tcW w:w="823" w:type="dxa"/>
            <w:shd w:val="clear" w:color="auto" w:fill="4BACC6"/>
          </w:tcPr>
          <w:p w:rsidR="002D4E56" w:rsidRPr="008B5700" w:rsidRDefault="00FE5C76">
            <w:pPr>
              <w:spacing w:line="560" w:lineRule="exact"/>
              <w:jc w:val="center"/>
              <w:rPr>
                <w:rFonts w:ascii="黑体" w:eastAsia="黑体" w:hAnsi="黑体" w:cs="仿宋_GB2312"/>
                <w:bCs/>
                <w:sz w:val="28"/>
                <w:szCs w:val="28"/>
              </w:rPr>
            </w:pPr>
            <w:r w:rsidRPr="008B5700">
              <w:rPr>
                <w:rFonts w:ascii="黑体" w:eastAsia="黑体" w:hAnsi="黑体" w:cs="仿宋_GB2312" w:hint="eastAsia"/>
                <w:bCs/>
                <w:sz w:val="28"/>
                <w:szCs w:val="28"/>
              </w:rPr>
              <w:t>突泉局</w:t>
            </w:r>
          </w:p>
        </w:tc>
        <w:tc>
          <w:tcPr>
            <w:tcW w:w="911" w:type="dxa"/>
            <w:shd w:val="clear" w:color="auto" w:fill="4BACC6"/>
          </w:tcPr>
          <w:p w:rsidR="002D4E56" w:rsidRPr="008B5700" w:rsidRDefault="00FE5C76">
            <w:pPr>
              <w:spacing w:line="560" w:lineRule="exact"/>
              <w:jc w:val="center"/>
              <w:rPr>
                <w:rFonts w:ascii="黑体" w:eastAsia="黑体" w:hAnsi="黑体" w:cs="仿宋_GB2312"/>
                <w:bCs/>
                <w:sz w:val="28"/>
                <w:szCs w:val="28"/>
              </w:rPr>
            </w:pPr>
            <w:proofErr w:type="gramStart"/>
            <w:r w:rsidRPr="008B5700">
              <w:rPr>
                <w:rFonts w:ascii="黑体" w:eastAsia="黑体" w:hAnsi="黑体" w:cs="仿宋_GB2312" w:hint="eastAsia"/>
                <w:bCs/>
                <w:sz w:val="28"/>
                <w:szCs w:val="28"/>
              </w:rPr>
              <w:t>中旗局</w:t>
            </w:r>
            <w:proofErr w:type="gramEnd"/>
          </w:p>
        </w:tc>
        <w:tc>
          <w:tcPr>
            <w:tcW w:w="897" w:type="dxa"/>
            <w:shd w:val="clear" w:color="auto" w:fill="4BACC6"/>
          </w:tcPr>
          <w:p w:rsidR="002D4E56" w:rsidRPr="008B5700" w:rsidRDefault="00FE5C76">
            <w:pPr>
              <w:spacing w:line="560" w:lineRule="exact"/>
              <w:jc w:val="center"/>
              <w:rPr>
                <w:rFonts w:ascii="黑体" w:eastAsia="黑体" w:hAnsi="黑体" w:cs="仿宋_GB2312"/>
                <w:bCs/>
                <w:sz w:val="28"/>
                <w:szCs w:val="28"/>
              </w:rPr>
            </w:pPr>
            <w:r w:rsidRPr="008B5700">
              <w:rPr>
                <w:rFonts w:ascii="黑体" w:eastAsia="黑体" w:hAnsi="黑体" w:cs="仿宋_GB2312" w:hint="eastAsia"/>
                <w:bCs/>
                <w:sz w:val="28"/>
                <w:szCs w:val="28"/>
              </w:rPr>
              <w:t>开发区局</w:t>
            </w:r>
          </w:p>
        </w:tc>
        <w:tc>
          <w:tcPr>
            <w:tcW w:w="897" w:type="dxa"/>
            <w:shd w:val="clear" w:color="auto" w:fill="4BACC6"/>
          </w:tcPr>
          <w:p w:rsidR="002D4E56" w:rsidRPr="008B5700" w:rsidRDefault="00FE5C76">
            <w:pPr>
              <w:spacing w:line="560" w:lineRule="exact"/>
              <w:jc w:val="center"/>
              <w:rPr>
                <w:rFonts w:ascii="黑体" w:eastAsia="黑体" w:hAnsi="黑体" w:cs="仿宋_GB2312"/>
                <w:bCs/>
                <w:sz w:val="28"/>
                <w:szCs w:val="28"/>
              </w:rPr>
            </w:pPr>
            <w:r w:rsidRPr="008B5700">
              <w:rPr>
                <w:rFonts w:ascii="黑体" w:eastAsia="黑体" w:hAnsi="黑体" w:cs="仿宋_GB2312" w:hint="eastAsia"/>
                <w:bCs/>
                <w:sz w:val="28"/>
                <w:szCs w:val="28"/>
              </w:rPr>
              <w:t>二分局</w:t>
            </w:r>
          </w:p>
        </w:tc>
      </w:tr>
      <w:tr w:rsidR="002D4E56" w:rsidRPr="008B5700">
        <w:trPr>
          <w:jc w:val="center"/>
        </w:trPr>
        <w:tc>
          <w:tcPr>
            <w:tcW w:w="1448" w:type="dxa"/>
            <w:shd w:val="clear" w:color="auto" w:fill="B7DDE8"/>
          </w:tcPr>
          <w:p w:rsidR="002D4E56" w:rsidRPr="008B5700" w:rsidRDefault="00FE5C76" w:rsidP="008B5700">
            <w:pPr>
              <w:spacing w:line="560" w:lineRule="exact"/>
              <w:ind w:firstLineChars="100" w:firstLine="28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12345</w:t>
            </w:r>
          </w:p>
        </w:tc>
        <w:tc>
          <w:tcPr>
            <w:tcW w:w="892" w:type="dxa"/>
            <w:shd w:val="clear" w:color="auto" w:fill="B7DDE8"/>
          </w:tcPr>
          <w:p w:rsidR="002D4E56" w:rsidRPr="008B5700" w:rsidRDefault="00FE5C76">
            <w:pPr>
              <w:spacing w:line="560" w:lineRule="exact"/>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20</w:t>
            </w:r>
          </w:p>
        </w:tc>
        <w:tc>
          <w:tcPr>
            <w:tcW w:w="900" w:type="dxa"/>
            <w:shd w:val="clear" w:color="auto" w:fill="B7DDE8"/>
          </w:tcPr>
          <w:p w:rsidR="002D4E56" w:rsidRPr="008B5700" w:rsidRDefault="00FE5C76" w:rsidP="008B5700">
            <w:pPr>
              <w:spacing w:line="560" w:lineRule="exact"/>
              <w:ind w:firstLineChars="100" w:firstLine="28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0</w:t>
            </w:r>
            <w:bookmarkStart w:id="17" w:name="_GoBack"/>
            <w:bookmarkEnd w:id="17"/>
          </w:p>
        </w:tc>
        <w:tc>
          <w:tcPr>
            <w:tcW w:w="901" w:type="dxa"/>
            <w:shd w:val="clear" w:color="auto" w:fill="B7DDE8"/>
          </w:tcPr>
          <w:p w:rsidR="002D4E56" w:rsidRPr="008B5700" w:rsidRDefault="00FE5C76" w:rsidP="008B5700">
            <w:pPr>
              <w:spacing w:line="560" w:lineRule="exact"/>
              <w:ind w:firstLineChars="100" w:firstLine="28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0</w:t>
            </w:r>
          </w:p>
        </w:tc>
        <w:tc>
          <w:tcPr>
            <w:tcW w:w="853" w:type="dxa"/>
            <w:shd w:val="clear" w:color="auto" w:fill="B7DDE8"/>
          </w:tcPr>
          <w:p w:rsidR="002D4E56" w:rsidRPr="008B5700" w:rsidRDefault="00FE5C76">
            <w:pPr>
              <w:spacing w:line="560" w:lineRule="exact"/>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11</w:t>
            </w:r>
          </w:p>
        </w:tc>
        <w:tc>
          <w:tcPr>
            <w:tcW w:w="823" w:type="dxa"/>
            <w:shd w:val="clear" w:color="auto" w:fill="B7DDE8"/>
          </w:tcPr>
          <w:p w:rsidR="002D4E56" w:rsidRPr="008B5700" w:rsidRDefault="00FE5C76">
            <w:pPr>
              <w:spacing w:line="560" w:lineRule="exact"/>
              <w:jc w:val="center"/>
              <w:rPr>
                <w:rFonts w:ascii="仿宋_GB2312" w:eastAsia="仿宋_GB2312"/>
                <w:sz w:val="28"/>
                <w:szCs w:val="28"/>
              </w:rPr>
            </w:pPr>
            <w:r w:rsidRPr="008B5700">
              <w:rPr>
                <w:rFonts w:ascii="仿宋_GB2312" w:eastAsia="仿宋_GB2312" w:hint="eastAsia"/>
                <w:sz w:val="28"/>
                <w:szCs w:val="28"/>
              </w:rPr>
              <w:t>10</w:t>
            </w:r>
          </w:p>
        </w:tc>
        <w:tc>
          <w:tcPr>
            <w:tcW w:w="911" w:type="dxa"/>
            <w:shd w:val="clear" w:color="auto" w:fill="B7DDE8"/>
          </w:tcPr>
          <w:p w:rsidR="002D4E56" w:rsidRPr="008B5700" w:rsidRDefault="00FE5C76" w:rsidP="008B5700">
            <w:pPr>
              <w:spacing w:line="560" w:lineRule="exact"/>
              <w:ind w:firstLineChars="100" w:firstLine="280"/>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13</w:t>
            </w:r>
          </w:p>
        </w:tc>
        <w:tc>
          <w:tcPr>
            <w:tcW w:w="897" w:type="dxa"/>
            <w:shd w:val="clear" w:color="auto" w:fill="B7DDE8"/>
          </w:tcPr>
          <w:p w:rsidR="002D4E56" w:rsidRPr="008B5700" w:rsidRDefault="00FE5C76" w:rsidP="008B5700">
            <w:pPr>
              <w:pStyle w:val="TableOfAuthoring"/>
              <w:spacing w:line="560" w:lineRule="exact"/>
              <w:ind w:leftChars="0" w:left="0" w:firstLineChars="100" w:firstLine="280"/>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6</w:t>
            </w:r>
          </w:p>
        </w:tc>
        <w:tc>
          <w:tcPr>
            <w:tcW w:w="897" w:type="dxa"/>
            <w:shd w:val="clear" w:color="auto" w:fill="B7DDE8"/>
          </w:tcPr>
          <w:p w:rsidR="002D4E56" w:rsidRPr="008B5700" w:rsidRDefault="00FE5C76">
            <w:pPr>
              <w:spacing w:line="560" w:lineRule="exact"/>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0</w:t>
            </w:r>
          </w:p>
        </w:tc>
      </w:tr>
      <w:tr w:rsidR="002D4E56" w:rsidRPr="008B5700">
        <w:trPr>
          <w:jc w:val="center"/>
        </w:trPr>
        <w:tc>
          <w:tcPr>
            <w:tcW w:w="1448" w:type="dxa"/>
            <w:shd w:val="clear" w:color="auto" w:fill="FFFFFF"/>
          </w:tcPr>
          <w:p w:rsidR="002D4E56" w:rsidRPr="008B5700" w:rsidRDefault="00FE5C76" w:rsidP="008B5700">
            <w:pPr>
              <w:spacing w:line="560" w:lineRule="exact"/>
              <w:ind w:firstLineChars="100" w:firstLine="28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12366</w:t>
            </w:r>
          </w:p>
        </w:tc>
        <w:tc>
          <w:tcPr>
            <w:tcW w:w="892" w:type="dxa"/>
            <w:shd w:val="clear" w:color="auto" w:fill="FFFFFF"/>
          </w:tcPr>
          <w:p w:rsidR="002D4E56" w:rsidRPr="008B5700" w:rsidRDefault="00FE5C76">
            <w:pPr>
              <w:spacing w:line="560" w:lineRule="exact"/>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9</w:t>
            </w:r>
          </w:p>
        </w:tc>
        <w:tc>
          <w:tcPr>
            <w:tcW w:w="900" w:type="dxa"/>
            <w:shd w:val="clear" w:color="auto" w:fill="FFFFFF"/>
          </w:tcPr>
          <w:p w:rsidR="002D4E56" w:rsidRPr="008B5700" w:rsidRDefault="00FE5C76" w:rsidP="008B5700">
            <w:pPr>
              <w:spacing w:line="560" w:lineRule="exact"/>
              <w:ind w:firstLineChars="100" w:firstLine="28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0</w:t>
            </w:r>
          </w:p>
        </w:tc>
        <w:tc>
          <w:tcPr>
            <w:tcW w:w="901" w:type="dxa"/>
            <w:shd w:val="clear" w:color="auto" w:fill="FFFFFF"/>
          </w:tcPr>
          <w:p w:rsidR="002D4E56" w:rsidRPr="008B5700" w:rsidRDefault="00FE5C76" w:rsidP="008B5700">
            <w:pPr>
              <w:spacing w:line="560" w:lineRule="exact"/>
              <w:ind w:firstLineChars="100" w:firstLine="280"/>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0</w:t>
            </w:r>
          </w:p>
        </w:tc>
        <w:tc>
          <w:tcPr>
            <w:tcW w:w="853" w:type="dxa"/>
            <w:shd w:val="clear" w:color="auto" w:fill="FFFFFF"/>
          </w:tcPr>
          <w:p w:rsidR="002D4E56" w:rsidRPr="008B5700" w:rsidRDefault="00FE5C76">
            <w:pPr>
              <w:spacing w:line="560" w:lineRule="exact"/>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0</w:t>
            </w:r>
          </w:p>
        </w:tc>
        <w:tc>
          <w:tcPr>
            <w:tcW w:w="823" w:type="dxa"/>
            <w:shd w:val="clear" w:color="auto" w:fill="FFFFFF"/>
          </w:tcPr>
          <w:p w:rsidR="002D4E56" w:rsidRPr="008B5700" w:rsidRDefault="00FE5C76">
            <w:pPr>
              <w:spacing w:line="560" w:lineRule="exact"/>
              <w:jc w:val="center"/>
              <w:rPr>
                <w:rFonts w:ascii="仿宋_GB2312" w:eastAsia="仿宋_GB2312"/>
                <w:sz w:val="28"/>
                <w:szCs w:val="28"/>
              </w:rPr>
            </w:pPr>
            <w:r w:rsidRPr="008B5700">
              <w:rPr>
                <w:rFonts w:ascii="仿宋_GB2312" w:eastAsia="仿宋_GB2312" w:hint="eastAsia"/>
                <w:sz w:val="28"/>
                <w:szCs w:val="28"/>
              </w:rPr>
              <w:t>1</w:t>
            </w:r>
          </w:p>
        </w:tc>
        <w:tc>
          <w:tcPr>
            <w:tcW w:w="911" w:type="dxa"/>
            <w:shd w:val="clear" w:color="auto" w:fill="FFFFFF"/>
          </w:tcPr>
          <w:p w:rsidR="002D4E56" w:rsidRPr="008B5700" w:rsidRDefault="00FE5C76">
            <w:pPr>
              <w:spacing w:line="560" w:lineRule="exact"/>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1</w:t>
            </w:r>
          </w:p>
        </w:tc>
        <w:tc>
          <w:tcPr>
            <w:tcW w:w="897" w:type="dxa"/>
            <w:shd w:val="clear" w:color="auto" w:fill="FFFFFF"/>
          </w:tcPr>
          <w:p w:rsidR="002D4E56" w:rsidRPr="008B5700" w:rsidRDefault="00FE5C76" w:rsidP="008B5700">
            <w:pPr>
              <w:spacing w:line="560" w:lineRule="exact"/>
              <w:ind w:firstLineChars="100" w:firstLine="280"/>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0</w:t>
            </w:r>
          </w:p>
        </w:tc>
        <w:tc>
          <w:tcPr>
            <w:tcW w:w="897" w:type="dxa"/>
            <w:shd w:val="clear" w:color="auto" w:fill="FFFFFF"/>
          </w:tcPr>
          <w:p w:rsidR="002D4E56" w:rsidRPr="008B5700" w:rsidRDefault="00FE5C76">
            <w:pPr>
              <w:spacing w:line="560" w:lineRule="exact"/>
              <w:jc w:val="center"/>
              <w:rPr>
                <w:rFonts w:ascii="仿宋_GB2312" w:eastAsia="仿宋_GB2312" w:hAnsi="仿宋_GB2312" w:cs="仿宋_GB2312"/>
                <w:sz w:val="28"/>
                <w:szCs w:val="28"/>
              </w:rPr>
            </w:pPr>
            <w:r w:rsidRPr="008B5700">
              <w:rPr>
                <w:rFonts w:ascii="仿宋_GB2312" w:eastAsia="仿宋_GB2312" w:hAnsi="仿宋_GB2312" w:cs="仿宋_GB2312" w:hint="eastAsia"/>
                <w:sz w:val="28"/>
                <w:szCs w:val="28"/>
              </w:rPr>
              <w:t>0</w:t>
            </w:r>
          </w:p>
        </w:tc>
      </w:tr>
    </w:tbl>
    <w:p w:rsidR="002D4E56" w:rsidRDefault="00FE5C76">
      <w:pPr>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表</w:t>
      </w:r>
      <w:r>
        <w:rPr>
          <w:rFonts w:ascii="楷体_GB2312" w:eastAsia="楷体_GB2312" w:hAnsi="楷体_GB2312" w:cs="楷体_GB2312" w:hint="eastAsia"/>
          <w:sz w:val="32"/>
          <w:szCs w:val="32"/>
        </w:rPr>
        <w:t>13</w:t>
      </w:r>
      <w:r>
        <w:rPr>
          <w:rFonts w:ascii="楷体_GB2312" w:eastAsia="楷体_GB2312" w:hAnsi="楷体_GB2312" w:cs="楷体_GB2312" w:hint="eastAsia"/>
          <w:sz w:val="32"/>
          <w:szCs w:val="32"/>
        </w:rPr>
        <w:t>：轻微违法行为举报（企业）</w:t>
      </w:r>
    </w:p>
    <w:p w:rsidR="002D4E56" w:rsidRDefault="00FE5C76">
      <w:pPr>
        <w:tabs>
          <w:tab w:val="left" w:pos="321"/>
        </w:tabs>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1.</w:t>
      </w:r>
      <w:r>
        <w:rPr>
          <w:rFonts w:ascii="仿宋_GB2312" w:eastAsia="仿宋_GB2312" w:hAnsi="仿宋_GB2312" w:cs="仿宋_GB2312" w:hint="eastAsia"/>
          <w:color w:val="000000" w:themeColor="text1"/>
          <w:sz w:val="32"/>
          <w:szCs w:val="32"/>
        </w:rPr>
        <w:t>涉税业务投诉举报分析</w:t>
      </w:r>
    </w:p>
    <w:p w:rsidR="002D4E56" w:rsidRDefault="00FE5C76">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本月涉税投诉举报数据整体处于低位，反映出全盟税务系统服务与管理情况总体平稳</w:t>
      </w:r>
      <w:r>
        <w:rPr>
          <w:rFonts w:ascii="仿宋_GB2312" w:eastAsia="仿宋_GB2312" w:hAnsi="仿宋_GB2312" w:cs="仿宋_GB2312" w:hint="eastAsia"/>
          <w:color w:val="000000" w:themeColor="text1"/>
          <w:sz w:val="32"/>
          <w:szCs w:val="32"/>
        </w:rPr>
        <w:t>。</w:t>
      </w:r>
    </w:p>
    <w:p w:rsidR="002D4E56" w:rsidRDefault="00FE5C76">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涉税业务投诉举报（针对税务机关）</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整体服务认可度高，全盟</w:t>
      </w:r>
      <w:r>
        <w:rPr>
          <w:rFonts w:ascii="仿宋_GB2312" w:eastAsia="仿宋_GB2312" w:hAnsi="仿宋_GB2312" w:cs="仿宋_GB2312" w:hint="eastAsia"/>
          <w:color w:val="000000" w:themeColor="text1"/>
          <w:sz w:val="32"/>
          <w:szCs w:val="32"/>
        </w:rPr>
        <w:t>12345</w:t>
      </w:r>
      <w:r>
        <w:rPr>
          <w:rFonts w:ascii="仿宋_GB2312" w:eastAsia="仿宋_GB2312" w:hAnsi="仿宋_GB2312" w:cs="仿宋_GB2312" w:hint="eastAsia"/>
          <w:color w:val="000000" w:themeColor="text1"/>
          <w:sz w:val="32"/>
          <w:szCs w:val="32"/>
        </w:rPr>
        <w:t>渠道和</w:t>
      </w:r>
      <w:r>
        <w:rPr>
          <w:rFonts w:ascii="仿宋_GB2312" w:eastAsia="仿宋_GB2312" w:hAnsi="仿宋_GB2312" w:cs="仿宋_GB2312" w:hint="eastAsia"/>
          <w:color w:val="000000" w:themeColor="text1"/>
          <w:sz w:val="32"/>
          <w:szCs w:val="32"/>
        </w:rPr>
        <w:t>12366</w:t>
      </w:r>
      <w:r>
        <w:rPr>
          <w:rFonts w:ascii="仿宋_GB2312" w:eastAsia="仿宋_GB2312" w:hAnsi="仿宋_GB2312" w:cs="仿宋_GB2312" w:hint="eastAsia"/>
          <w:color w:val="000000" w:themeColor="text1"/>
          <w:sz w:val="32"/>
          <w:szCs w:val="32"/>
        </w:rPr>
        <w:t>渠道无相关投诉，整体投诉量极低，反映出全盟税务系统在涉税业务办理规范性、服务态度、流程效率等方面的工作获得纳税人缴费人基本认可，未出现大范围服务争议或管理疏漏。区域差异微小。无明显</w:t>
      </w:r>
      <w:proofErr w:type="gramStart"/>
      <w:r>
        <w:rPr>
          <w:rFonts w:ascii="仿宋_GB2312" w:eastAsia="仿宋_GB2312" w:hAnsi="仿宋_GB2312" w:cs="仿宋_GB2312" w:hint="eastAsia"/>
          <w:color w:val="000000" w:themeColor="text1"/>
          <w:sz w:val="32"/>
          <w:szCs w:val="32"/>
        </w:rPr>
        <w:t>高投诉</w:t>
      </w:r>
      <w:proofErr w:type="gramEnd"/>
      <w:r>
        <w:rPr>
          <w:rFonts w:ascii="仿宋_GB2312" w:eastAsia="仿宋_GB2312" w:hAnsi="仿宋_GB2312" w:cs="仿宋_GB2312" w:hint="eastAsia"/>
          <w:color w:val="000000" w:themeColor="text1"/>
          <w:sz w:val="32"/>
          <w:szCs w:val="32"/>
        </w:rPr>
        <w:t>区域，说明全盟税务服务质量整体均衡，未出现某一地区服务短板突出的情况。</w:t>
      </w:r>
    </w:p>
    <w:p w:rsidR="002D4E56" w:rsidRDefault="00FE5C76">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轻微违法行为举报（企业）。举报渠道高度集中，</w:t>
      </w:r>
      <w:r>
        <w:rPr>
          <w:rFonts w:ascii="仿宋_GB2312" w:eastAsia="仿宋_GB2312" w:hAnsi="仿宋_GB2312" w:cs="仿宋_GB2312" w:hint="eastAsia"/>
          <w:color w:val="000000" w:themeColor="text1"/>
          <w:sz w:val="32"/>
          <w:szCs w:val="32"/>
        </w:rPr>
        <w:t>12345</w:t>
      </w:r>
      <w:r>
        <w:rPr>
          <w:rFonts w:ascii="仿宋_GB2312" w:eastAsia="仿宋_GB2312" w:hAnsi="仿宋_GB2312" w:cs="仿宋_GB2312" w:hint="eastAsia"/>
          <w:color w:val="000000" w:themeColor="text1"/>
          <w:sz w:val="32"/>
          <w:szCs w:val="32"/>
        </w:rPr>
        <w:t>渠道共收到举报</w:t>
      </w:r>
      <w:r>
        <w:rPr>
          <w:rFonts w:ascii="仿宋_GB2312" w:eastAsia="仿宋_GB2312" w:hAnsi="仿宋_GB2312" w:cs="仿宋_GB2312" w:hint="eastAsia"/>
          <w:color w:val="000000" w:themeColor="text1"/>
          <w:sz w:val="32"/>
          <w:szCs w:val="32"/>
        </w:rPr>
        <w:t>60</w:t>
      </w:r>
      <w:r>
        <w:rPr>
          <w:rFonts w:ascii="仿宋_GB2312" w:eastAsia="仿宋_GB2312" w:hAnsi="仿宋_GB2312" w:cs="仿宋_GB2312" w:hint="eastAsia"/>
          <w:color w:val="000000" w:themeColor="text1"/>
          <w:sz w:val="32"/>
          <w:szCs w:val="32"/>
        </w:rPr>
        <w:t>件，</w:t>
      </w:r>
      <w:r>
        <w:rPr>
          <w:rFonts w:ascii="仿宋_GB2312" w:eastAsia="仿宋_GB2312" w:hAnsi="仿宋_GB2312" w:cs="仿宋_GB2312" w:hint="eastAsia"/>
          <w:color w:val="000000" w:themeColor="text1"/>
          <w:sz w:val="32"/>
          <w:szCs w:val="32"/>
        </w:rPr>
        <w:t>12366</w:t>
      </w:r>
      <w:r>
        <w:rPr>
          <w:rFonts w:ascii="仿宋_GB2312" w:eastAsia="仿宋_GB2312" w:hAnsi="仿宋_GB2312" w:cs="仿宋_GB2312" w:hint="eastAsia"/>
          <w:color w:val="000000" w:themeColor="text1"/>
          <w:sz w:val="32"/>
          <w:szCs w:val="32"/>
        </w:rPr>
        <w:t>渠道仅收到</w:t>
      </w:r>
      <w:r>
        <w:rPr>
          <w:rFonts w:ascii="仿宋_GB2312" w:eastAsia="仿宋_GB2312" w:hAnsi="仿宋_GB2312" w:cs="仿宋_GB2312" w:hint="eastAsia"/>
          <w:color w:val="000000" w:themeColor="text1"/>
          <w:sz w:val="32"/>
          <w:szCs w:val="32"/>
        </w:rPr>
        <w:t>11</w:t>
      </w:r>
      <w:r>
        <w:rPr>
          <w:rFonts w:ascii="仿宋_GB2312" w:eastAsia="仿宋_GB2312" w:hAnsi="仿宋_GB2312" w:cs="仿宋_GB2312" w:hint="eastAsia"/>
          <w:color w:val="000000" w:themeColor="text1"/>
          <w:sz w:val="32"/>
          <w:szCs w:val="32"/>
        </w:rPr>
        <w:t>件，占比</w:t>
      </w:r>
      <w:r>
        <w:rPr>
          <w:rFonts w:ascii="仿宋_GB2312" w:eastAsia="仿宋_GB2312" w:hAnsi="仿宋_GB2312" w:cs="仿宋_GB2312" w:hint="eastAsia"/>
          <w:color w:val="000000" w:themeColor="text1"/>
          <w:sz w:val="32"/>
          <w:szCs w:val="32"/>
        </w:rPr>
        <w:t>16.9%</w:t>
      </w:r>
      <w:r>
        <w:rPr>
          <w:rFonts w:ascii="仿宋_GB2312" w:eastAsia="仿宋_GB2312" w:hAnsi="仿宋_GB2312" w:cs="仿宋_GB2312" w:hint="eastAsia"/>
          <w:color w:val="000000" w:themeColor="text1"/>
          <w:sz w:val="32"/>
          <w:szCs w:val="32"/>
        </w:rPr>
        <w:t>。这表明</w:t>
      </w:r>
      <w:r>
        <w:rPr>
          <w:rFonts w:ascii="仿宋_GB2312" w:eastAsia="仿宋_GB2312" w:hAnsi="仿宋_GB2312" w:cs="仿宋_GB2312" w:hint="eastAsia"/>
          <w:color w:val="000000" w:themeColor="text1"/>
          <w:sz w:val="32"/>
          <w:szCs w:val="32"/>
        </w:rPr>
        <w:t>12345</w:t>
      </w:r>
      <w:r>
        <w:rPr>
          <w:rFonts w:ascii="仿宋_GB2312" w:eastAsia="仿宋_GB2312" w:hAnsi="仿宋_GB2312" w:cs="仿宋_GB2312" w:hint="eastAsia"/>
          <w:color w:val="000000" w:themeColor="text1"/>
          <w:sz w:val="32"/>
          <w:szCs w:val="32"/>
        </w:rPr>
        <w:t>作为政务服务“总客服”，因权威性高、覆盖范围广，已成为纳税人举报企业轻微违法行为的首选渠道，而</w:t>
      </w:r>
      <w:r>
        <w:rPr>
          <w:rFonts w:ascii="仿宋_GB2312" w:eastAsia="仿宋_GB2312" w:hAnsi="仿宋_GB2312" w:cs="仿宋_GB2312" w:hint="eastAsia"/>
          <w:color w:val="000000" w:themeColor="text1"/>
          <w:sz w:val="32"/>
          <w:szCs w:val="32"/>
        </w:rPr>
        <w:t>12366</w:t>
      </w:r>
      <w:r>
        <w:rPr>
          <w:rFonts w:ascii="仿宋_GB2312" w:eastAsia="仿宋_GB2312" w:hAnsi="仿宋_GB2312" w:cs="仿宋_GB2312" w:hint="eastAsia"/>
          <w:color w:val="000000" w:themeColor="text1"/>
          <w:sz w:val="32"/>
          <w:szCs w:val="32"/>
        </w:rPr>
        <w:t>作为税务专业举报渠道，公众认知度和使用意愿较低，其举报功能的</w:t>
      </w:r>
      <w:proofErr w:type="gramStart"/>
      <w:r>
        <w:rPr>
          <w:rFonts w:ascii="仿宋_GB2312" w:eastAsia="仿宋_GB2312" w:hAnsi="仿宋_GB2312" w:cs="仿宋_GB2312" w:hint="eastAsia"/>
          <w:color w:val="000000" w:themeColor="text1"/>
          <w:sz w:val="32"/>
          <w:szCs w:val="32"/>
        </w:rPr>
        <w:t>触达能力</w:t>
      </w:r>
      <w:proofErr w:type="gramEnd"/>
      <w:r>
        <w:rPr>
          <w:rFonts w:ascii="仿宋_GB2312" w:eastAsia="仿宋_GB2312" w:hAnsi="仿宋_GB2312" w:cs="仿宋_GB2312" w:hint="eastAsia"/>
          <w:color w:val="000000" w:themeColor="text1"/>
          <w:sz w:val="32"/>
          <w:szCs w:val="32"/>
        </w:rPr>
        <w:t>需进一步加强，如通过税企宣传、办税指引等提升纳税人知晓度。</w:t>
      </w:r>
    </w:p>
    <w:p w:rsidR="002D4E56" w:rsidRDefault="00FE5C76">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举报区域分布不均。高举报区域：乌市局（</w:t>
      </w:r>
      <w:r>
        <w:rPr>
          <w:rFonts w:ascii="仿宋_GB2312" w:eastAsia="仿宋_GB2312" w:hAnsi="仿宋_GB2312" w:cs="仿宋_GB2312" w:hint="eastAsia"/>
          <w:color w:val="000000" w:themeColor="text1"/>
          <w:sz w:val="32"/>
          <w:szCs w:val="32"/>
        </w:rPr>
        <w:t>29</w:t>
      </w:r>
      <w:r>
        <w:rPr>
          <w:rFonts w:ascii="仿宋_GB2312" w:eastAsia="仿宋_GB2312" w:hAnsi="仿宋_GB2312" w:cs="仿宋_GB2312" w:hint="eastAsia"/>
          <w:color w:val="000000" w:themeColor="text1"/>
          <w:sz w:val="32"/>
          <w:szCs w:val="32"/>
        </w:rPr>
        <w:t>件）、中旗局（</w:t>
      </w:r>
      <w:r>
        <w:rPr>
          <w:rFonts w:ascii="仿宋_GB2312" w:eastAsia="仿宋_GB2312" w:hAnsi="仿宋_GB2312" w:cs="仿宋_GB2312" w:hint="eastAsia"/>
          <w:color w:val="000000" w:themeColor="text1"/>
          <w:sz w:val="32"/>
          <w:szCs w:val="32"/>
        </w:rPr>
        <w:t>14</w:t>
      </w:r>
      <w:r>
        <w:rPr>
          <w:rFonts w:ascii="仿宋_GB2312" w:eastAsia="仿宋_GB2312" w:hAnsi="仿宋_GB2312" w:cs="仿宋_GB2312" w:hint="eastAsia"/>
          <w:color w:val="000000" w:themeColor="text1"/>
          <w:sz w:val="32"/>
          <w:szCs w:val="32"/>
        </w:rPr>
        <w:t>件）、开发区局（</w:t>
      </w:r>
      <w:r>
        <w:rPr>
          <w:rFonts w:ascii="仿宋_GB2312" w:eastAsia="仿宋_GB2312" w:hAnsi="仿宋_GB2312" w:cs="仿宋_GB2312" w:hint="eastAsia"/>
          <w:color w:val="000000" w:themeColor="text1"/>
          <w:sz w:val="32"/>
          <w:szCs w:val="32"/>
        </w:rPr>
        <w:t>6</w:t>
      </w:r>
      <w:r>
        <w:rPr>
          <w:rFonts w:ascii="仿宋_GB2312" w:eastAsia="仿宋_GB2312" w:hAnsi="仿宋_GB2312" w:cs="仿宋_GB2312" w:hint="eastAsia"/>
          <w:color w:val="000000" w:themeColor="text1"/>
          <w:sz w:val="32"/>
          <w:szCs w:val="32"/>
        </w:rPr>
        <w:t>件），三单位合计占全盟举报总量的</w:t>
      </w:r>
      <w:r>
        <w:rPr>
          <w:rFonts w:ascii="仿宋_GB2312" w:eastAsia="仿宋_GB2312" w:hAnsi="仿宋_GB2312" w:cs="仿宋_GB2312" w:hint="eastAsia"/>
          <w:color w:val="000000" w:themeColor="text1"/>
          <w:sz w:val="32"/>
          <w:szCs w:val="32"/>
        </w:rPr>
        <w:t>99.8%</w:t>
      </w:r>
      <w:r>
        <w:rPr>
          <w:rFonts w:ascii="仿宋_GB2312" w:eastAsia="仿宋_GB2312" w:hAnsi="仿宋_GB2312" w:cs="仿宋_GB2312" w:hint="eastAsia"/>
          <w:color w:val="000000" w:themeColor="text1"/>
          <w:sz w:val="32"/>
          <w:szCs w:val="32"/>
        </w:rPr>
        <w:t>。推测原因与这些区域经济</w:t>
      </w:r>
      <w:r>
        <w:rPr>
          <w:rFonts w:ascii="仿宋_GB2312" w:eastAsia="仿宋_GB2312" w:hAnsi="仿宋_GB2312" w:cs="仿宋_GB2312" w:hint="eastAsia"/>
          <w:color w:val="000000" w:themeColor="text1"/>
          <w:sz w:val="32"/>
          <w:szCs w:val="32"/>
        </w:rPr>
        <w:t>活跃度高，如乌市局覆盖核心城区、企业密集，开发区局聚焦企业聚集区、纳税人维权意识强相关，同时也可能反映出这些区域企业在合</w:t>
      </w:r>
      <w:proofErr w:type="gramStart"/>
      <w:r>
        <w:rPr>
          <w:rFonts w:ascii="仿宋_GB2312" w:eastAsia="仿宋_GB2312" w:hAnsi="仿宋_GB2312" w:cs="仿宋_GB2312" w:hint="eastAsia"/>
          <w:color w:val="000000" w:themeColor="text1"/>
          <w:sz w:val="32"/>
          <w:szCs w:val="32"/>
        </w:rPr>
        <w:t>规</w:t>
      </w:r>
      <w:proofErr w:type="gramEnd"/>
      <w:r>
        <w:rPr>
          <w:rFonts w:ascii="仿宋_GB2312" w:eastAsia="仿宋_GB2312" w:hAnsi="仿宋_GB2312" w:cs="仿宋_GB2312" w:hint="eastAsia"/>
          <w:color w:val="000000" w:themeColor="text1"/>
          <w:sz w:val="32"/>
          <w:szCs w:val="32"/>
        </w:rPr>
        <w:t>经营，如发票管理、</w:t>
      </w:r>
      <w:r>
        <w:rPr>
          <w:rFonts w:ascii="仿宋_GB2312" w:eastAsia="仿宋_GB2312" w:hAnsi="仿宋_GB2312" w:cs="仿宋_GB2312" w:hint="eastAsia"/>
          <w:color w:val="000000" w:themeColor="text1"/>
          <w:sz w:val="32"/>
          <w:szCs w:val="32"/>
        </w:rPr>
        <w:lastRenderedPageBreak/>
        <w:t>纳税申报方面需加强监管引导。</w:t>
      </w:r>
    </w:p>
    <w:p w:rsidR="002D4E56" w:rsidRDefault="00FE5C76">
      <w:pPr>
        <w:pStyle w:val="1"/>
        <w:spacing w:before="0" w:after="0" w:line="560" w:lineRule="exact"/>
        <w:ind w:firstLineChars="200" w:firstLine="640"/>
        <w:rPr>
          <w:rFonts w:ascii="黑体" w:eastAsia="黑体" w:hAnsi="黑体" w:cs="黑体"/>
          <w:b w:val="0"/>
          <w:sz w:val="32"/>
          <w:szCs w:val="32"/>
        </w:rPr>
      </w:pPr>
      <w:bookmarkStart w:id="18" w:name="_Toc28399"/>
      <w:r>
        <w:rPr>
          <w:rFonts w:ascii="黑体" w:eastAsia="黑体" w:hAnsi="黑体" w:cs="黑体" w:hint="eastAsia"/>
          <w:b w:val="0"/>
          <w:sz w:val="32"/>
          <w:szCs w:val="32"/>
        </w:rPr>
        <w:t>三、热点问题</w:t>
      </w:r>
      <w:bookmarkEnd w:id="18"/>
    </w:p>
    <w:p w:rsidR="002D4E56" w:rsidRDefault="00FE5C76">
      <w:pPr>
        <w:pStyle w:val="22"/>
        <w:ind w:firstLine="643"/>
        <w:rPr>
          <w:rFonts w:hAnsi="仿宋" w:cs="宋体"/>
          <w:b/>
          <w:bCs/>
        </w:rPr>
      </w:pPr>
      <w:bookmarkStart w:id="19" w:name="_Toc16395"/>
      <w:r>
        <w:rPr>
          <w:rFonts w:hint="eastAsia"/>
          <w:b/>
          <w:bCs/>
        </w:rPr>
        <w:t>问题</w:t>
      </w:r>
      <w:r>
        <w:rPr>
          <w:rFonts w:hint="eastAsia"/>
          <w:b/>
          <w:bCs/>
        </w:rPr>
        <w:t>1</w:t>
      </w:r>
      <w:r>
        <w:rPr>
          <w:rFonts w:hint="eastAsia"/>
          <w:b/>
          <w:bCs/>
        </w:rPr>
        <w:t>：</w:t>
      </w:r>
      <w:r>
        <w:rPr>
          <w:rFonts w:hAnsi="仿宋" w:cs="宋体"/>
          <w:b/>
          <w:bCs/>
        </w:rPr>
        <w:t>跨地区建筑企业需要预缴哪些税款？</w:t>
      </w:r>
    </w:p>
    <w:p w:rsidR="002D4E56" w:rsidRDefault="00FE5C76">
      <w:pPr>
        <w:pStyle w:val="22"/>
        <w:rPr>
          <w:shd w:val="clear" w:color="auto" w:fill="FFFFFF"/>
        </w:rPr>
      </w:pPr>
      <w:r>
        <w:rPr>
          <w:rFonts w:hint="eastAsia"/>
          <w:shd w:val="clear" w:color="auto" w:fill="FFFFFF"/>
        </w:rPr>
        <w:t>跨地区建筑企业需要预缴</w:t>
      </w:r>
    </w:p>
    <w:p w:rsidR="002D4E56" w:rsidRDefault="00FE5C76">
      <w:pPr>
        <w:pStyle w:val="22"/>
        <w:rPr>
          <w:shd w:val="clear" w:color="auto" w:fill="FFFFFF"/>
        </w:rPr>
      </w:pPr>
      <w:r>
        <w:rPr>
          <w:rFonts w:hint="eastAsia"/>
          <w:shd w:val="clear" w:color="auto" w:fill="FFFFFF"/>
        </w:rPr>
        <w:t>一、企业所得税：建筑企业总机构直接管理的跨地区设立的项目部</w:t>
      </w:r>
      <w:r>
        <w:rPr>
          <w:rFonts w:hint="eastAsia"/>
          <w:shd w:val="clear" w:color="auto" w:fill="FFFFFF"/>
        </w:rPr>
        <w:t>(</w:t>
      </w:r>
      <w:r>
        <w:rPr>
          <w:rFonts w:hint="eastAsia"/>
          <w:shd w:val="clear" w:color="auto" w:fill="FFFFFF"/>
        </w:rPr>
        <w:t>包括与项目</w:t>
      </w:r>
      <w:proofErr w:type="gramStart"/>
      <w:r>
        <w:rPr>
          <w:rFonts w:hint="eastAsia"/>
          <w:shd w:val="clear" w:color="auto" w:fill="FFFFFF"/>
        </w:rPr>
        <w:t>部性质</w:t>
      </w:r>
      <w:proofErr w:type="gramEnd"/>
      <w:r>
        <w:rPr>
          <w:rFonts w:hint="eastAsia"/>
          <w:shd w:val="clear" w:color="auto" w:fill="FFFFFF"/>
        </w:rPr>
        <w:t>相同的工程指挥部、合同段等</w:t>
      </w:r>
      <w:r>
        <w:rPr>
          <w:rFonts w:hint="eastAsia"/>
          <w:shd w:val="clear" w:color="auto" w:fill="FFFFFF"/>
        </w:rPr>
        <w:t>)</w:t>
      </w:r>
      <w:r>
        <w:rPr>
          <w:rFonts w:hint="eastAsia"/>
          <w:shd w:val="clear" w:color="auto" w:fill="FFFFFF"/>
        </w:rPr>
        <w:t>，应按项目实际经营收入的</w:t>
      </w:r>
      <w:r>
        <w:rPr>
          <w:rFonts w:hint="eastAsia"/>
          <w:shd w:val="clear" w:color="auto" w:fill="FFFFFF"/>
        </w:rPr>
        <w:t>0.2%</w:t>
      </w:r>
      <w:r>
        <w:rPr>
          <w:rFonts w:hint="eastAsia"/>
          <w:shd w:val="clear" w:color="auto" w:fill="FFFFFF"/>
        </w:rPr>
        <w:t>按月或按季由总机构向项目所在地预分企业所得税，并由项目部向所在地主管税务机关预缴。</w:t>
      </w:r>
    </w:p>
    <w:p w:rsidR="002D4E56" w:rsidRDefault="00FE5C76">
      <w:pPr>
        <w:pStyle w:val="22"/>
        <w:rPr>
          <w:shd w:val="clear" w:color="auto" w:fill="FFFFFF"/>
        </w:rPr>
      </w:pPr>
      <w:r>
        <w:rPr>
          <w:rFonts w:hint="eastAsia"/>
          <w:shd w:val="clear" w:color="auto" w:fill="FFFFFF"/>
        </w:rPr>
        <w:t>二、增值税：纳税人跨县</w:t>
      </w:r>
      <w:r>
        <w:rPr>
          <w:rFonts w:hint="eastAsia"/>
          <w:shd w:val="clear" w:color="auto" w:fill="FFFFFF"/>
        </w:rPr>
        <w:t>(</w:t>
      </w:r>
      <w:r>
        <w:rPr>
          <w:rFonts w:hint="eastAsia"/>
          <w:shd w:val="clear" w:color="auto" w:fill="FFFFFF"/>
        </w:rPr>
        <w:t>市、区</w:t>
      </w:r>
      <w:r>
        <w:rPr>
          <w:rFonts w:hint="eastAsia"/>
          <w:shd w:val="clear" w:color="auto" w:fill="FFFFFF"/>
        </w:rPr>
        <w:t>)</w:t>
      </w:r>
      <w:r>
        <w:rPr>
          <w:rFonts w:hint="eastAsia"/>
          <w:shd w:val="clear" w:color="auto" w:fill="FFFFFF"/>
        </w:rPr>
        <w:t>提供建筑服务，应按照财税〔</w:t>
      </w:r>
      <w:r>
        <w:rPr>
          <w:rFonts w:hint="eastAsia"/>
          <w:shd w:val="clear" w:color="auto" w:fill="FFFFFF"/>
        </w:rPr>
        <w:t>2016</w:t>
      </w:r>
      <w:r>
        <w:rPr>
          <w:rFonts w:hint="eastAsia"/>
          <w:shd w:val="clear" w:color="auto" w:fill="FFFFFF"/>
        </w:rPr>
        <w:t>〕</w:t>
      </w:r>
      <w:r>
        <w:rPr>
          <w:rFonts w:hint="eastAsia"/>
          <w:shd w:val="clear" w:color="auto" w:fill="FFFFFF"/>
        </w:rPr>
        <w:t>36</w:t>
      </w:r>
      <w:r>
        <w:rPr>
          <w:rFonts w:hint="eastAsia"/>
          <w:shd w:val="clear" w:color="auto" w:fill="FFFFFF"/>
        </w:rPr>
        <w:t>号文件规定的纳税义务发生时间和计税方法，向建筑服务发生地主管税务机关预缴税款，向机构所在地主管税务机关申报纳税。</w:t>
      </w:r>
    </w:p>
    <w:p w:rsidR="002D4E56" w:rsidRDefault="00FE5C76">
      <w:pPr>
        <w:pStyle w:val="22"/>
        <w:rPr>
          <w:shd w:val="clear" w:color="auto" w:fill="FFFFFF"/>
        </w:rPr>
      </w:pPr>
      <w:r>
        <w:rPr>
          <w:rFonts w:hint="eastAsia"/>
          <w:shd w:val="clear" w:color="auto" w:fill="FFFFFF"/>
        </w:rPr>
        <w:t>(</w:t>
      </w:r>
      <w:proofErr w:type="gramStart"/>
      <w:r>
        <w:rPr>
          <w:rFonts w:hint="eastAsia"/>
          <w:shd w:val="clear" w:color="auto" w:fill="FFFFFF"/>
        </w:rPr>
        <w:t>一</w:t>
      </w:r>
      <w:proofErr w:type="gramEnd"/>
      <w:r>
        <w:rPr>
          <w:rFonts w:hint="eastAsia"/>
          <w:shd w:val="clear" w:color="auto" w:fill="FFFFFF"/>
        </w:rPr>
        <w:t>)</w:t>
      </w:r>
      <w:r>
        <w:rPr>
          <w:rFonts w:hint="eastAsia"/>
          <w:shd w:val="clear" w:color="auto" w:fill="FFFFFF"/>
        </w:rPr>
        <w:t>一般纳税人跨县</w:t>
      </w:r>
      <w:r>
        <w:rPr>
          <w:rFonts w:hint="eastAsia"/>
          <w:shd w:val="clear" w:color="auto" w:fill="FFFFFF"/>
        </w:rPr>
        <w:t>(</w:t>
      </w:r>
      <w:r>
        <w:rPr>
          <w:rFonts w:hint="eastAsia"/>
          <w:shd w:val="clear" w:color="auto" w:fill="FFFFFF"/>
        </w:rPr>
        <w:t>市、区</w:t>
      </w:r>
      <w:r>
        <w:rPr>
          <w:rFonts w:hint="eastAsia"/>
          <w:shd w:val="clear" w:color="auto" w:fill="FFFFFF"/>
        </w:rPr>
        <w:t>)</w:t>
      </w:r>
      <w:r>
        <w:rPr>
          <w:rFonts w:hint="eastAsia"/>
          <w:shd w:val="clear" w:color="auto" w:fill="FFFFFF"/>
        </w:rPr>
        <w:t>提供建筑服务，适用一般计税方法计税的，以取得的全部价款和价外费用扣除支付的分包款后的余额，按照</w:t>
      </w:r>
      <w:r>
        <w:rPr>
          <w:rFonts w:hint="eastAsia"/>
          <w:shd w:val="clear" w:color="auto" w:fill="FFFFFF"/>
        </w:rPr>
        <w:t>2%</w:t>
      </w:r>
      <w:r>
        <w:rPr>
          <w:rFonts w:hint="eastAsia"/>
          <w:shd w:val="clear" w:color="auto" w:fill="FFFFFF"/>
        </w:rPr>
        <w:t>的</w:t>
      </w:r>
      <w:proofErr w:type="gramStart"/>
      <w:r>
        <w:rPr>
          <w:rFonts w:hint="eastAsia"/>
          <w:shd w:val="clear" w:color="auto" w:fill="FFFFFF"/>
        </w:rPr>
        <w:t>预征率</w:t>
      </w:r>
      <w:proofErr w:type="gramEnd"/>
      <w:r>
        <w:rPr>
          <w:rFonts w:hint="eastAsia"/>
          <w:shd w:val="clear" w:color="auto" w:fill="FFFFFF"/>
        </w:rPr>
        <w:t>计算应预缴税款。</w:t>
      </w:r>
    </w:p>
    <w:p w:rsidR="002D4E56" w:rsidRDefault="00FE5C76">
      <w:pPr>
        <w:pStyle w:val="22"/>
        <w:rPr>
          <w:shd w:val="clear" w:color="auto" w:fill="FFFFFF"/>
        </w:rPr>
      </w:pPr>
      <w:r>
        <w:rPr>
          <w:rFonts w:hint="eastAsia"/>
          <w:shd w:val="clear" w:color="auto" w:fill="FFFFFF"/>
        </w:rPr>
        <w:t>(</w:t>
      </w:r>
      <w:r>
        <w:rPr>
          <w:rFonts w:hint="eastAsia"/>
          <w:shd w:val="clear" w:color="auto" w:fill="FFFFFF"/>
        </w:rPr>
        <w:t>二</w:t>
      </w:r>
      <w:r>
        <w:rPr>
          <w:rFonts w:hint="eastAsia"/>
          <w:shd w:val="clear" w:color="auto" w:fill="FFFFFF"/>
        </w:rPr>
        <w:t>)</w:t>
      </w:r>
      <w:r>
        <w:rPr>
          <w:rFonts w:hint="eastAsia"/>
          <w:shd w:val="clear" w:color="auto" w:fill="FFFFFF"/>
        </w:rPr>
        <w:t>一般纳税人跨县</w:t>
      </w:r>
      <w:r>
        <w:rPr>
          <w:rFonts w:hint="eastAsia"/>
          <w:shd w:val="clear" w:color="auto" w:fill="FFFFFF"/>
        </w:rPr>
        <w:t>(</w:t>
      </w:r>
      <w:r>
        <w:rPr>
          <w:rFonts w:hint="eastAsia"/>
          <w:shd w:val="clear" w:color="auto" w:fill="FFFFFF"/>
        </w:rPr>
        <w:t>市、区</w:t>
      </w:r>
      <w:r>
        <w:rPr>
          <w:rFonts w:hint="eastAsia"/>
          <w:shd w:val="clear" w:color="auto" w:fill="FFFFFF"/>
        </w:rPr>
        <w:t>)</w:t>
      </w:r>
      <w:r>
        <w:rPr>
          <w:rFonts w:hint="eastAsia"/>
          <w:shd w:val="clear" w:color="auto" w:fill="FFFFFF"/>
        </w:rPr>
        <w:t>提供建筑服务，选择适用简易计税方法计税的，以取得的全部价款和价外费用扣除支付的分包款后的余额，按照</w:t>
      </w:r>
      <w:r>
        <w:rPr>
          <w:rFonts w:hint="eastAsia"/>
          <w:shd w:val="clear" w:color="auto" w:fill="FFFFFF"/>
        </w:rPr>
        <w:t>3%</w:t>
      </w:r>
      <w:r>
        <w:rPr>
          <w:rFonts w:hint="eastAsia"/>
          <w:shd w:val="clear" w:color="auto" w:fill="FFFFFF"/>
        </w:rPr>
        <w:t>的征收率计算应预缴税款。</w:t>
      </w:r>
    </w:p>
    <w:p w:rsidR="002D4E56" w:rsidRDefault="00FE5C76">
      <w:pPr>
        <w:pStyle w:val="22"/>
        <w:rPr>
          <w:shd w:val="clear" w:color="auto" w:fill="FFFFFF"/>
        </w:rPr>
      </w:pPr>
      <w:r>
        <w:rPr>
          <w:rFonts w:hint="eastAsia"/>
          <w:shd w:val="clear" w:color="auto" w:fill="FFFFFF"/>
        </w:rPr>
        <w:t>(</w:t>
      </w:r>
      <w:r>
        <w:rPr>
          <w:rFonts w:hint="eastAsia"/>
          <w:shd w:val="clear" w:color="auto" w:fill="FFFFFF"/>
        </w:rPr>
        <w:t>三</w:t>
      </w:r>
      <w:r>
        <w:rPr>
          <w:rFonts w:hint="eastAsia"/>
          <w:shd w:val="clear" w:color="auto" w:fill="FFFFFF"/>
        </w:rPr>
        <w:t>)</w:t>
      </w:r>
      <w:r>
        <w:rPr>
          <w:rFonts w:hint="eastAsia"/>
          <w:shd w:val="clear" w:color="auto" w:fill="FFFFFF"/>
        </w:rPr>
        <w:t>小规模纳</w:t>
      </w:r>
      <w:r>
        <w:rPr>
          <w:rFonts w:hint="eastAsia"/>
          <w:shd w:val="clear" w:color="auto" w:fill="FFFFFF"/>
        </w:rPr>
        <w:t>税人跨县</w:t>
      </w:r>
      <w:r>
        <w:rPr>
          <w:rFonts w:hint="eastAsia"/>
          <w:shd w:val="clear" w:color="auto" w:fill="FFFFFF"/>
        </w:rPr>
        <w:t>(</w:t>
      </w:r>
      <w:r>
        <w:rPr>
          <w:rFonts w:hint="eastAsia"/>
          <w:shd w:val="clear" w:color="auto" w:fill="FFFFFF"/>
        </w:rPr>
        <w:t>市、区</w:t>
      </w:r>
      <w:r>
        <w:rPr>
          <w:rFonts w:hint="eastAsia"/>
          <w:shd w:val="clear" w:color="auto" w:fill="FFFFFF"/>
        </w:rPr>
        <w:t>)</w:t>
      </w:r>
      <w:r>
        <w:rPr>
          <w:rFonts w:hint="eastAsia"/>
          <w:shd w:val="clear" w:color="auto" w:fill="FFFFFF"/>
        </w:rPr>
        <w:t>提供建筑服务，以取得的全部价款和价外费用扣除支付的分包款后的余额，按照</w:t>
      </w:r>
      <w:r>
        <w:rPr>
          <w:rFonts w:hint="eastAsia"/>
          <w:shd w:val="clear" w:color="auto" w:fill="FFFFFF"/>
        </w:rPr>
        <w:t>3%</w:t>
      </w:r>
      <w:r>
        <w:rPr>
          <w:rFonts w:hint="eastAsia"/>
          <w:shd w:val="clear" w:color="auto" w:fill="FFFFFF"/>
        </w:rPr>
        <w:t>的征收率计算应预缴税款。</w:t>
      </w:r>
    </w:p>
    <w:p w:rsidR="002D4E56" w:rsidRDefault="00FE5C76">
      <w:pPr>
        <w:pStyle w:val="22"/>
        <w:rPr>
          <w:shd w:val="clear" w:color="auto" w:fill="FFFFFF"/>
        </w:rPr>
      </w:pPr>
      <w:r>
        <w:rPr>
          <w:rFonts w:hint="eastAsia"/>
          <w:shd w:val="clear" w:color="auto" w:fill="FFFFFF"/>
        </w:rPr>
        <w:lastRenderedPageBreak/>
        <w:t>自</w:t>
      </w:r>
      <w:r>
        <w:rPr>
          <w:rFonts w:hint="eastAsia"/>
          <w:shd w:val="clear" w:color="auto" w:fill="FFFFFF"/>
        </w:rPr>
        <w:t>2023</w:t>
      </w:r>
      <w:r>
        <w:rPr>
          <w:rFonts w:hint="eastAsia"/>
          <w:shd w:val="clear" w:color="auto" w:fill="FFFFFF"/>
        </w:rPr>
        <w:t>年</w:t>
      </w:r>
      <w:r>
        <w:rPr>
          <w:rFonts w:hint="eastAsia"/>
          <w:shd w:val="clear" w:color="auto" w:fill="FFFFFF"/>
        </w:rPr>
        <w:t>1</w:t>
      </w:r>
      <w:r>
        <w:rPr>
          <w:rFonts w:hint="eastAsia"/>
          <w:shd w:val="clear" w:color="auto" w:fill="FFFFFF"/>
        </w:rPr>
        <w:t>月</w:t>
      </w:r>
      <w:r>
        <w:rPr>
          <w:rFonts w:hint="eastAsia"/>
          <w:shd w:val="clear" w:color="auto" w:fill="FFFFFF"/>
        </w:rPr>
        <w:t>1</w:t>
      </w:r>
      <w:r>
        <w:rPr>
          <w:rFonts w:hint="eastAsia"/>
          <w:shd w:val="clear" w:color="auto" w:fill="FFFFFF"/>
        </w:rPr>
        <w:t>日至</w:t>
      </w:r>
      <w:r>
        <w:rPr>
          <w:rFonts w:hint="eastAsia"/>
          <w:shd w:val="clear" w:color="auto" w:fill="FFFFFF"/>
        </w:rPr>
        <w:t>2027</w:t>
      </w:r>
      <w:r>
        <w:rPr>
          <w:rFonts w:hint="eastAsia"/>
          <w:shd w:val="clear" w:color="auto" w:fill="FFFFFF"/>
        </w:rPr>
        <w:t>年</w:t>
      </w:r>
      <w:r>
        <w:rPr>
          <w:rFonts w:hint="eastAsia"/>
          <w:shd w:val="clear" w:color="auto" w:fill="FFFFFF"/>
        </w:rPr>
        <w:t>12</w:t>
      </w:r>
      <w:r>
        <w:rPr>
          <w:rFonts w:hint="eastAsia"/>
          <w:shd w:val="clear" w:color="auto" w:fill="FFFFFF"/>
        </w:rPr>
        <w:t>月</w:t>
      </w:r>
      <w:r>
        <w:rPr>
          <w:rFonts w:hint="eastAsia"/>
          <w:shd w:val="clear" w:color="auto" w:fill="FFFFFF"/>
        </w:rPr>
        <w:t>31</w:t>
      </w:r>
      <w:r>
        <w:rPr>
          <w:rFonts w:hint="eastAsia"/>
          <w:shd w:val="clear" w:color="auto" w:fill="FFFFFF"/>
        </w:rPr>
        <w:t>日，按照现行规定应当预缴增值税税款的小规模纳税人，凡在预缴地实现的月销售额未超过</w:t>
      </w:r>
      <w:r>
        <w:rPr>
          <w:rFonts w:hint="eastAsia"/>
          <w:shd w:val="clear" w:color="auto" w:fill="FFFFFF"/>
        </w:rPr>
        <w:t>10</w:t>
      </w:r>
      <w:r>
        <w:rPr>
          <w:rFonts w:hint="eastAsia"/>
          <w:shd w:val="clear" w:color="auto" w:fill="FFFFFF"/>
        </w:rPr>
        <w:t>万元的，当期无需预缴税款。在预缴地实现的月销售额超过</w:t>
      </w:r>
      <w:r>
        <w:rPr>
          <w:rFonts w:hint="eastAsia"/>
          <w:shd w:val="clear" w:color="auto" w:fill="FFFFFF"/>
        </w:rPr>
        <w:t>10</w:t>
      </w:r>
      <w:r>
        <w:rPr>
          <w:rFonts w:hint="eastAsia"/>
          <w:shd w:val="clear" w:color="auto" w:fill="FFFFFF"/>
        </w:rPr>
        <w:t>万元的，适用</w:t>
      </w:r>
      <w:r>
        <w:rPr>
          <w:rFonts w:hint="eastAsia"/>
          <w:shd w:val="clear" w:color="auto" w:fill="FFFFFF"/>
        </w:rPr>
        <w:t>3%</w:t>
      </w:r>
      <w:proofErr w:type="gramStart"/>
      <w:r>
        <w:rPr>
          <w:rFonts w:hint="eastAsia"/>
          <w:shd w:val="clear" w:color="auto" w:fill="FFFFFF"/>
        </w:rPr>
        <w:t>预征率</w:t>
      </w:r>
      <w:proofErr w:type="gramEnd"/>
      <w:r>
        <w:rPr>
          <w:rFonts w:hint="eastAsia"/>
          <w:shd w:val="clear" w:color="auto" w:fill="FFFFFF"/>
        </w:rPr>
        <w:t>的预缴增值税项目，减按</w:t>
      </w:r>
      <w:r>
        <w:rPr>
          <w:rFonts w:hint="eastAsia"/>
          <w:shd w:val="clear" w:color="auto" w:fill="FFFFFF"/>
        </w:rPr>
        <w:t>1%</w:t>
      </w:r>
      <w:proofErr w:type="gramStart"/>
      <w:r>
        <w:rPr>
          <w:rFonts w:hint="eastAsia"/>
          <w:shd w:val="clear" w:color="auto" w:fill="FFFFFF"/>
        </w:rPr>
        <w:t>预征率</w:t>
      </w:r>
      <w:proofErr w:type="gramEnd"/>
      <w:r>
        <w:rPr>
          <w:rFonts w:hint="eastAsia"/>
          <w:shd w:val="clear" w:color="auto" w:fill="FFFFFF"/>
        </w:rPr>
        <w:t>预缴增值税。</w:t>
      </w:r>
    </w:p>
    <w:p w:rsidR="002D4E56" w:rsidRDefault="00FE5C76">
      <w:pPr>
        <w:pStyle w:val="22"/>
        <w:rPr>
          <w:shd w:val="clear" w:color="auto" w:fill="FFFFFF"/>
        </w:rPr>
      </w:pPr>
      <w:r>
        <w:rPr>
          <w:rFonts w:hint="eastAsia"/>
          <w:shd w:val="clear" w:color="auto" w:fill="FFFFFF"/>
        </w:rPr>
        <w:t>纳税人在同一地级行政区范围内跨县</w:t>
      </w:r>
      <w:r>
        <w:rPr>
          <w:rFonts w:hint="eastAsia"/>
          <w:shd w:val="clear" w:color="auto" w:fill="FFFFFF"/>
        </w:rPr>
        <w:t>(</w:t>
      </w:r>
      <w:r>
        <w:rPr>
          <w:rFonts w:hint="eastAsia"/>
          <w:shd w:val="clear" w:color="auto" w:fill="FFFFFF"/>
        </w:rPr>
        <w:t>市、区</w:t>
      </w:r>
      <w:r>
        <w:rPr>
          <w:rFonts w:hint="eastAsia"/>
          <w:shd w:val="clear" w:color="auto" w:fill="FFFFFF"/>
        </w:rPr>
        <w:t>)</w:t>
      </w:r>
      <w:r>
        <w:rPr>
          <w:rFonts w:hint="eastAsia"/>
          <w:shd w:val="clear" w:color="auto" w:fill="FFFFFF"/>
        </w:rPr>
        <w:t>提供建筑服务，不适用《纳税人跨县</w:t>
      </w:r>
      <w:r>
        <w:rPr>
          <w:rFonts w:hint="eastAsia"/>
          <w:shd w:val="clear" w:color="auto" w:fill="FFFFFF"/>
        </w:rPr>
        <w:t>(</w:t>
      </w:r>
      <w:r>
        <w:rPr>
          <w:rFonts w:hint="eastAsia"/>
          <w:shd w:val="clear" w:color="auto" w:fill="FFFFFF"/>
        </w:rPr>
        <w:t>市、区</w:t>
      </w:r>
      <w:r>
        <w:rPr>
          <w:rFonts w:hint="eastAsia"/>
          <w:shd w:val="clear" w:color="auto" w:fill="FFFFFF"/>
        </w:rPr>
        <w:t>)</w:t>
      </w:r>
      <w:r>
        <w:rPr>
          <w:rFonts w:hint="eastAsia"/>
          <w:shd w:val="clear" w:color="auto" w:fill="FFFFFF"/>
        </w:rPr>
        <w:t>提供建筑服务增值税征收管理暂行办法》</w:t>
      </w:r>
      <w:r>
        <w:rPr>
          <w:rFonts w:hint="eastAsia"/>
          <w:shd w:val="clear" w:color="auto" w:fill="FFFFFF"/>
        </w:rPr>
        <w:t>(</w:t>
      </w:r>
      <w:r>
        <w:rPr>
          <w:rFonts w:hint="eastAsia"/>
          <w:shd w:val="clear" w:color="auto" w:fill="FFFFFF"/>
        </w:rPr>
        <w:t>国家税务总局公告</w:t>
      </w:r>
      <w:r>
        <w:rPr>
          <w:rFonts w:hint="eastAsia"/>
          <w:shd w:val="clear" w:color="auto" w:fill="FFFFFF"/>
        </w:rPr>
        <w:t>201</w:t>
      </w:r>
      <w:r>
        <w:rPr>
          <w:rFonts w:hint="eastAsia"/>
          <w:shd w:val="clear" w:color="auto" w:fill="FFFFFF"/>
        </w:rPr>
        <w:t>6</w:t>
      </w:r>
      <w:r>
        <w:rPr>
          <w:rFonts w:hint="eastAsia"/>
          <w:shd w:val="clear" w:color="auto" w:fill="FFFFFF"/>
        </w:rPr>
        <w:t>年第</w:t>
      </w:r>
      <w:r>
        <w:rPr>
          <w:rFonts w:hint="eastAsia"/>
          <w:shd w:val="clear" w:color="auto" w:fill="FFFFFF"/>
        </w:rPr>
        <w:t>17</w:t>
      </w:r>
      <w:r>
        <w:rPr>
          <w:rFonts w:hint="eastAsia"/>
          <w:shd w:val="clear" w:color="auto" w:fill="FFFFFF"/>
        </w:rPr>
        <w:t>号印发</w:t>
      </w:r>
      <w:r>
        <w:rPr>
          <w:rFonts w:hint="eastAsia"/>
          <w:shd w:val="clear" w:color="auto" w:fill="FFFFFF"/>
        </w:rPr>
        <w:t>)</w:t>
      </w:r>
      <w:r>
        <w:rPr>
          <w:rFonts w:hint="eastAsia"/>
          <w:shd w:val="clear" w:color="auto" w:fill="FFFFFF"/>
        </w:rPr>
        <w:t>。</w:t>
      </w:r>
    </w:p>
    <w:p w:rsidR="002D4E56" w:rsidRDefault="00FE5C76">
      <w:pPr>
        <w:pStyle w:val="22"/>
        <w:rPr>
          <w:shd w:val="clear" w:color="auto" w:fill="FFFFFF"/>
        </w:rPr>
      </w:pPr>
      <w:r>
        <w:rPr>
          <w:rFonts w:hint="eastAsia"/>
          <w:shd w:val="clear" w:color="auto" w:fill="FFFFFF"/>
        </w:rPr>
        <w:t>三、个人所得税：总承包企业、分承包企业派驻跨省异地工程项目的管理人员、技术人员和其他工作人员在异地工作期间的工资、薪金所得个人所得税，由总承包企业、分承包企业依法代扣代缴并向工程作业所在地税务机关申报缴纳。总承包企业和分承包企业通过劳务派遣公司聘用劳务人员跨省异地工作期间的工资、薪金所得个人所得税，由劳务派遣公司依法代扣代缴并向工程作业所在地税务机关申报缴纳。跨省异地施工单位应就其所支付的工程作业人员工资、薪金所得，向工程作业所在地税务机关办理全员全额扣缴明细申报。凡实行全员全额扣缴明</w:t>
      </w:r>
      <w:r>
        <w:rPr>
          <w:rFonts w:hint="eastAsia"/>
          <w:shd w:val="clear" w:color="auto" w:fill="FFFFFF"/>
        </w:rPr>
        <w:t>细申报的，工程作业所在地税务机关不得核定征收个人所得税。</w:t>
      </w:r>
    </w:p>
    <w:p w:rsidR="002D4E56" w:rsidRDefault="00FE5C76">
      <w:pPr>
        <w:pStyle w:val="22"/>
        <w:rPr>
          <w:shd w:val="clear" w:color="auto" w:fill="FFFFFF"/>
        </w:rPr>
      </w:pPr>
      <w:r>
        <w:rPr>
          <w:rFonts w:hint="eastAsia"/>
          <w:shd w:val="clear" w:color="auto" w:fill="FFFFFF"/>
        </w:rPr>
        <w:t>四、城市维护建设税和附加税：纳税人跨地区提供建筑服务、销售和出租不动产的，应在建筑服务发生地、不动产所在地预缴增值税时，以预缴增值税税额为计税依据，并按预缴增值税所在</w:t>
      </w:r>
      <w:r>
        <w:rPr>
          <w:rFonts w:hint="eastAsia"/>
          <w:shd w:val="clear" w:color="auto" w:fill="FFFFFF"/>
        </w:rPr>
        <w:lastRenderedPageBreak/>
        <w:t>地的城市维护建设税适用税率和教育费附加征收率就地计算缴纳城市维护建设税和教育费附加。</w:t>
      </w:r>
    </w:p>
    <w:p w:rsidR="002D4E56" w:rsidRDefault="00FE5C76">
      <w:pPr>
        <w:spacing w:line="560"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五、水利建设基金：《内蒙古自治区财政厅税务局</w:t>
      </w:r>
      <w:r>
        <w:rPr>
          <w:rFonts w:ascii="仿宋_GB2312" w:eastAsia="仿宋_GB2312" w:hAnsi="仿宋_GB2312" w:cs="仿宋_GB2312" w:hint="eastAsia"/>
          <w:kern w:val="0"/>
          <w:sz w:val="32"/>
          <w:szCs w:val="32"/>
          <w:shd w:val="clear" w:color="auto" w:fill="FFFFFF"/>
        </w:rPr>
        <w:t> </w:t>
      </w:r>
      <w:r>
        <w:rPr>
          <w:rFonts w:ascii="仿宋_GB2312" w:eastAsia="仿宋_GB2312" w:hAnsi="仿宋_GB2312" w:cs="仿宋_GB2312" w:hint="eastAsia"/>
          <w:kern w:val="0"/>
          <w:sz w:val="32"/>
          <w:szCs w:val="32"/>
          <w:shd w:val="clear" w:color="auto" w:fill="FFFFFF"/>
        </w:rPr>
        <w:t>水利厅关于印发自治区水利建设基金筹集和使用管理实施细则的通知》（内财税〔</w:t>
      </w:r>
      <w:r>
        <w:rPr>
          <w:rFonts w:ascii="仿宋_GB2312" w:eastAsia="仿宋_GB2312" w:hAnsi="仿宋_GB2312" w:cs="仿宋_GB2312" w:hint="eastAsia"/>
          <w:kern w:val="0"/>
          <w:sz w:val="32"/>
          <w:szCs w:val="32"/>
          <w:shd w:val="clear" w:color="auto" w:fill="FFFFFF"/>
        </w:rPr>
        <w:t>2021</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rPr>
        <w:t>1055</w:t>
      </w:r>
      <w:r>
        <w:rPr>
          <w:rFonts w:ascii="仿宋_GB2312" w:eastAsia="仿宋_GB2312" w:hAnsi="仿宋_GB2312" w:cs="仿宋_GB2312" w:hint="eastAsia"/>
          <w:kern w:val="0"/>
          <w:sz w:val="32"/>
          <w:szCs w:val="32"/>
          <w:shd w:val="clear" w:color="auto" w:fill="FFFFFF"/>
        </w:rPr>
        <w:t>号）规定，缴费人跨地区提供建筑服务、销售和出租不动产的（包括跨盟市和在自治区内预缴的区外缴费人），应在建筑服务发生地、不动产所在地预缴增值税时，以预缴增值税税额为计费依据，乘以适用费率缴纳地方水利建设基金。</w:t>
      </w:r>
    </w:p>
    <w:p w:rsidR="002D4E56" w:rsidRDefault="00FE5C76">
      <w:pPr>
        <w:spacing w:line="560" w:lineRule="exact"/>
        <w:ind w:firstLineChars="200" w:firstLine="643"/>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t>问题</w:t>
      </w:r>
      <w:r>
        <w:rPr>
          <w:rFonts w:ascii="仿宋_GB2312" w:eastAsia="仿宋_GB2312" w:hAnsi="仿宋" w:cs="宋体" w:hint="eastAsia"/>
          <w:b/>
          <w:bCs/>
          <w:kern w:val="0"/>
          <w:sz w:val="32"/>
          <w:szCs w:val="32"/>
        </w:rPr>
        <w:t>2</w:t>
      </w:r>
      <w:r>
        <w:rPr>
          <w:rFonts w:ascii="仿宋_GB2312" w:eastAsia="仿宋_GB2312" w:hAnsi="仿宋" w:cs="宋体" w:hint="eastAsia"/>
          <w:b/>
          <w:bCs/>
          <w:kern w:val="0"/>
          <w:sz w:val="32"/>
          <w:szCs w:val="32"/>
        </w:rPr>
        <w:t>：小规模纳税人跨地区提供建筑服务，开了一个增值税专用发票，月销售额没有超过</w:t>
      </w:r>
      <w:r>
        <w:rPr>
          <w:rFonts w:ascii="仿宋_GB2312" w:eastAsia="仿宋_GB2312" w:hAnsi="仿宋" w:cs="宋体" w:hint="eastAsia"/>
          <w:b/>
          <w:bCs/>
          <w:kern w:val="0"/>
          <w:sz w:val="32"/>
          <w:szCs w:val="32"/>
        </w:rPr>
        <w:t>10</w:t>
      </w:r>
      <w:r>
        <w:rPr>
          <w:rFonts w:ascii="仿宋_GB2312" w:eastAsia="仿宋_GB2312" w:hAnsi="仿宋" w:cs="宋体" w:hint="eastAsia"/>
          <w:b/>
          <w:bCs/>
          <w:kern w:val="0"/>
          <w:sz w:val="32"/>
          <w:szCs w:val="32"/>
        </w:rPr>
        <w:t>万，需要预缴增值税吗？</w:t>
      </w:r>
    </w:p>
    <w:p w:rsidR="002D4E56" w:rsidRDefault="00FE5C76">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答：小规模纳税人跨地区提供建筑服务，月销售额没有超过</w:t>
      </w:r>
      <w:r>
        <w:rPr>
          <w:rFonts w:ascii="仿宋_GB2312" w:eastAsia="仿宋_GB2312" w:hAnsi="仿宋" w:cs="宋体" w:hint="eastAsia"/>
          <w:kern w:val="0"/>
          <w:sz w:val="32"/>
          <w:szCs w:val="32"/>
        </w:rPr>
        <w:t>10</w:t>
      </w:r>
      <w:r>
        <w:rPr>
          <w:rFonts w:ascii="仿宋_GB2312" w:eastAsia="仿宋_GB2312" w:hAnsi="仿宋" w:cs="宋体" w:hint="eastAsia"/>
          <w:kern w:val="0"/>
          <w:sz w:val="32"/>
          <w:szCs w:val="32"/>
        </w:rPr>
        <w:t>万，</w:t>
      </w:r>
      <w:r>
        <w:rPr>
          <w:rFonts w:ascii="仿宋_GB2312" w:eastAsia="仿宋_GB2312" w:hAnsi="仿宋" w:cs="宋体" w:hint="eastAsia"/>
          <w:kern w:val="0"/>
          <w:sz w:val="32"/>
          <w:szCs w:val="32"/>
        </w:rPr>
        <w:t>不需要预缴增值税。</w:t>
      </w:r>
    </w:p>
    <w:p w:rsidR="002D4E56" w:rsidRDefault="00FE5C76">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根据《国家税务总局关于增值税小规模纳税人减免增值税等政策有关征管事项的公告》（国家税务总局公告</w:t>
      </w:r>
      <w:r>
        <w:rPr>
          <w:rFonts w:ascii="仿宋_GB2312" w:eastAsia="仿宋_GB2312" w:hAnsi="仿宋" w:cs="宋体" w:hint="eastAsia"/>
          <w:kern w:val="0"/>
          <w:sz w:val="32"/>
          <w:szCs w:val="32"/>
        </w:rPr>
        <w:t>2023</w:t>
      </w:r>
      <w:r>
        <w:rPr>
          <w:rFonts w:ascii="仿宋_GB2312" w:eastAsia="仿宋_GB2312" w:hAnsi="仿宋" w:cs="宋体" w:hint="eastAsia"/>
          <w:kern w:val="0"/>
          <w:sz w:val="32"/>
          <w:szCs w:val="32"/>
        </w:rPr>
        <w:t>年第</w:t>
      </w:r>
      <w:r>
        <w:rPr>
          <w:rFonts w:ascii="仿宋_GB2312" w:eastAsia="仿宋_GB2312" w:hAnsi="仿宋" w:cs="宋体" w:hint="eastAsia"/>
          <w:kern w:val="0"/>
          <w:sz w:val="32"/>
          <w:szCs w:val="32"/>
        </w:rPr>
        <w:t>1</w:t>
      </w:r>
      <w:r>
        <w:rPr>
          <w:rFonts w:ascii="仿宋_GB2312" w:eastAsia="仿宋_GB2312" w:hAnsi="仿宋" w:cs="宋体" w:hint="eastAsia"/>
          <w:kern w:val="0"/>
          <w:sz w:val="32"/>
          <w:szCs w:val="32"/>
        </w:rPr>
        <w:t>号）规定，按照现行规定应当预缴增值税税款的小规模纳税人，凡在预缴地实现的月销售额未超过</w:t>
      </w:r>
      <w:r>
        <w:rPr>
          <w:rFonts w:ascii="仿宋_GB2312" w:eastAsia="仿宋_GB2312" w:hAnsi="仿宋" w:cs="宋体" w:hint="eastAsia"/>
          <w:kern w:val="0"/>
          <w:sz w:val="32"/>
          <w:szCs w:val="32"/>
        </w:rPr>
        <w:t>10</w:t>
      </w:r>
      <w:r>
        <w:rPr>
          <w:rFonts w:ascii="仿宋_GB2312" w:eastAsia="仿宋_GB2312" w:hAnsi="仿宋" w:cs="宋体" w:hint="eastAsia"/>
          <w:kern w:val="0"/>
          <w:sz w:val="32"/>
          <w:szCs w:val="32"/>
        </w:rPr>
        <w:t>万元的，当期无需预缴税款。在预缴地实现的月销售额超过</w:t>
      </w:r>
      <w:r>
        <w:rPr>
          <w:rFonts w:ascii="仿宋_GB2312" w:eastAsia="仿宋_GB2312" w:hAnsi="仿宋" w:cs="宋体" w:hint="eastAsia"/>
          <w:kern w:val="0"/>
          <w:sz w:val="32"/>
          <w:szCs w:val="32"/>
        </w:rPr>
        <w:t>10</w:t>
      </w:r>
      <w:r>
        <w:rPr>
          <w:rFonts w:ascii="仿宋_GB2312" w:eastAsia="仿宋_GB2312" w:hAnsi="仿宋" w:cs="宋体" w:hint="eastAsia"/>
          <w:kern w:val="0"/>
          <w:sz w:val="32"/>
          <w:szCs w:val="32"/>
        </w:rPr>
        <w:t>万元的，适用</w:t>
      </w:r>
      <w:r>
        <w:rPr>
          <w:rFonts w:ascii="仿宋_GB2312" w:eastAsia="仿宋_GB2312" w:hAnsi="仿宋" w:cs="宋体" w:hint="eastAsia"/>
          <w:kern w:val="0"/>
          <w:sz w:val="32"/>
          <w:szCs w:val="32"/>
        </w:rPr>
        <w:t>3%</w:t>
      </w:r>
      <w:proofErr w:type="gramStart"/>
      <w:r>
        <w:rPr>
          <w:rFonts w:ascii="仿宋_GB2312" w:eastAsia="仿宋_GB2312" w:hAnsi="仿宋" w:cs="宋体" w:hint="eastAsia"/>
          <w:kern w:val="0"/>
          <w:sz w:val="32"/>
          <w:szCs w:val="32"/>
        </w:rPr>
        <w:t>预征率</w:t>
      </w:r>
      <w:proofErr w:type="gramEnd"/>
      <w:r>
        <w:rPr>
          <w:rFonts w:ascii="仿宋_GB2312" w:eastAsia="仿宋_GB2312" w:hAnsi="仿宋" w:cs="宋体" w:hint="eastAsia"/>
          <w:kern w:val="0"/>
          <w:sz w:val="32"/>
          <w:szCs w:val="32"/>
        </w:rPr>
        <w:t>的预缴增值税项目，减按</w:t>
      </w:r>
      <w:r>
        <w:rPr>
          <w:rFonts w:ascii="仿宋_GB2312" w:eastAsia="仿宋_GB2312" w:hAnsi="仿宋" w:cs="宋体" w:hint="eastAsia"/>
          <w:kern w:val="0"/>
          <w:sz w:val="32"/>
          <w:szCs w:val="32"/>
        </w:rPr>
        <w:t>1%</w:t>
      </w:r>
      <w:proofErr w:type="gramStart"/>
      <w:r>
        <w:rPr>
          <w:rFonts w:ascii="仿宋_GB2312" w:eastAsia="仿宋_GB2312" w:hAnsi="仿宋" w:cs="宋体" w:hint="eastAsia"/>
          <w:kern w:val="0"/>
          <w:sz w:val="32"/>
          <w:szCs w:val="32"/>
        </w:rPr>
        <w:t>预征率</w:t>
      </w:r>
      <w:proofErr w:type="gramEnd"/>
      <w:r>
        <w:rPr>
          <w:rFonts w:ascii="仿宋_GB2312" w:eastAsia="仿宋_GB2312" w:hAnsi="仿宋" w:cs="宋体" w:hint="eastAsia"/>
          <w:kern w:val="0"/>
          <w:sz w:val="32"/>
          <w:szCs w:val="32"/>
        </w:rPr>
        <w:t>预缴增值税。</w:t>
      </w:r>
    </w:p>
    <w:p w:rsidR="002D4E56" w:rsidRDefault="00FE5C76">
      <w:pPr>
        <w:spacing w:line="560" w:lineRule="exact"/>
        <w:ind w:firstLineChars="200" w:firstLine="643"/>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t>问题</w:t>
      </w:r>
      <w:r>
        <w:rPr>
          <w:rFonts w:ascii="仿宋_GB2312" w:eastAsia="仿宋_GB2312" w:hAnsi="仿宋" w:cs="宋体" w:hint="eastAsia"/>
          <w:b/>
          <w:bCs/>
          <w:kern w:val="0"/>
          <w:sz w:val="32"/>
          <w:szCs w:val="32"/>
        </w:rPr>
        <w:t>3</w:t>
      </w:r>
      <w:r>
        <w:rPr>
          <w:rFonts w:ascii="仿宋_GB2312" w:eastAsia="仿宋_GB2312" w:hAnsi="仿宋" w:cs="宋体" w:hint="eastAsia"/>
          <w:b/>
          <w:bCs/>
          <w:kern w:val="0"/>
          <w:sz w:val="32"/>
          <w:szCs w:val="32"/>
        </w:rPr>
        <w:t>：一家公司，在外地设立了一个分支机构。判断是否为小型微利企业，是否包括这个分支机构？</w:t>
      </w:r>
    </w:p>
    <w:p w:rsidR="002D4E56" w:rsidRDefault="00FE5C76">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答：判断是否为小型微利企业是包括外地分支机构的。</w:t>
      </w:r>
    </w:p>
    <w:p w:rsidR="002D4E56" w:rsidRDefault="00FE5C76">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答：现行企业所得税实行法人税</w:t>
      </w:r>
      <w:r>
        <w:rPr>
          <w:rFonts w:ascii="仿宋_GB2312" w:eastAsia="仿宋_GB2312" w:hAnsi="仿宋" w:cs="宋体" w:hint="eastAsia"/>
          <w:kern w:val="0"/>
          <w:sz w:val="32"/>
          <w:szCs w:val="32"/>
        </w:rPr>
        <w:t>制，企业应以法人为主体计</w:t>
      </w:r>
      <w:r>
        <w:rPr>
          <w:rFonts w:ascii="仿宋_GB2312" w:eastAsia="仿宋_GB2312" w:hAnsi="仿宋" w:cs="宋体" w:hint="eastAsia"/>
          <w:kern w:val="0"/>
          <w:sz w:val="32"/>
          <w:szCs w:val="32"/>
        </w:rPr>
        <w:lastRenderedPageBreak/>
        <w:t>算从业人数、资产总额等指标。企业设立不具有法人资格分支机构的，应当汇总计算总机构及其各分支机构的从业人数、资产总额、年度应纳税所得额，依据合计数判断是否符合小型微利企业条件。</w:t>
      </w:r>
    </w:p>
    <w:p w:rsidR="002D4E56" w:rsidRDefault="00FE5C76">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小型微利企业是指从事国家非限制和禁止行业，且同时符合年度应纳税所得额不超过</w:t>
      </w:r>
      <w:r>
        <w:rPr>
          <w:rFonts w:ascii="仿宋_GB2312" w:eastAsia="仿宋_GB2312" w:hAnsi="仿宋" w:cs="宋体" w:hint="eastAsia"/>
          <w:kern w:val="0"/>
          <w:sz w:val="32"/>
          <w:szCs w:val="32"/>
        </w:rPr>
        <w:t>300</w:t>
      </w:r>
      <w:r>
        <w:rPr>
          <w:rFonts w:ascii="仿宋_GB2312" w:eastAsia="仿宋_GB2312" w:hAnsi="仿宋" w:cs="宋体" w:hint="eastAsia"/>
          <w:kern w:val="0"/>
          <w:sz w:val="32"/>
          <w:szCs w:val="32"/>
        </w:rPr>
        <w:t>万元、从业人数不超过</w:t>
      </w:r>
      <w:r>
        <w:rPr>
          <w:rFonts w:ascii="仿宋_GB2312" w:eastAsia="仿宋_GB2312" w:hAnsi="仿宋" w:cs="宋体" w:hint="eastAsia"/>
          <w:kern w:val="0"/>
          <w:sz w:val="32"/>
          <w:szCs w:val="32"/>
        </w:rPr>
        <w:t>300</w:t>
      </w:r>
      <w:r>
        <w:rPr>
          <w:rFonts w:ascii="仿宋_GB2312" w:eastAsia="仿宋_GB2312" w:hAnsi="仿宋" w:cs="宋体" w:hint="eastAsia"/>
          <w:kern w:val="0"/>
          <w:sz w:val="32"/>
          <w:szCs w:val="32"/>
        </w:rPr>
        <w:t>人、资产总额不超过</w:t>
      </w:r>
      <w:r>
        <w:rPr>
          <w:rFonts w:ascii="仿宋_GB2312" w:eastAsia="仿宋_GB2312" w:hAnsi="仿宋" w:cs="宋体" w:hint="eastAsia"/>
          <w:kern w:val="0"/>
          <w:sz w:val="32"/>
          <w:szCs w:val="32"/>
        </w:rPr>
        <w:t>5000</w:t>
      </w:r>
      <w:r>
        <w:rPr>
          <w:rFonts w:ascii="仿宋_GB2312" w:eastAsia="仿宋_GB2312" w:hAnsi="仿宋" w:cs="宋体" w:hint="eastAsia"/>
          <w:kern w:val="0"/>
          <w:sz w:val="32"/>
          <w:szCs w:val="32"/>
        </w:rPr>
        <w:t>万元等三个条件的企业。</w:t>
      </w:r>
    </w:p>
    <w:p w:rsidR="002D4E56" w:rsidRDefault="00FE5C76">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问题</w:t>
      </w:r>
      <w:r>
        <w:rPr>
          <w:rFonts w:ascii="仿宋_GB2312" w:eastAsia="仿宋_GB2312" w:hAnsi="仿宋_GB2312" w:cs="仿宋_GB2312" w:hint="eastAsia"/>
          <w:b/>
          <w:bCs/>
          <w:kern w:val="0"/>
          <w:sz w:val="32"/>
          <w:szCs w:val="32"/>
        </w:rPr>
        <w:t>4</w:t>
      </w:r>
      <w:r>
        <w:rPr>
          <w:rFonts w:ascii="仿宋_GB2312" w:eastAsia="仿宋_GB2312" w:hAnsi="仿宋_GB2312" w:cs="仿宋_GB2312" w:hint="eastAsia"/>
          <w:b/>
          <w:bCs/>
          <w:kern w:val="0"/>
          <w:sz w:val="32"/>
          <w:szCs w:val="32"/>
        </w:rPr>
        <w:t>：如何在新电子税务局上办理非税收入通用申报（自行申报）？</w:t>
      </w:r>
    </w:p>
    <w:p w:rsidR="002D4E56" w:rsidRDefault="00FE5C76">
      <w:pPr>
        <w:pStyle w:val="22"/>
        <w:rPr>
          <w:rFonts w:ascii="微软雅黑" w:eastAsia="微软雅黑" w:hAnsi="微软雅黑" w:cs="微软雅黑"/>
          <w:sz w:val="21"/>
          <w:szCs w:val="21"/>
        </w:rPr>
      </w:pPr>
      <w:r>
        <w:rPr>
          <w:rFonts w:hint="eastAsia"/>
          <w:shd w:val="clear" w:color="auto" w:fill="FFFFFF"/>
        </w:rPr>
        <w:t>依照非税收入法律、法规、规章及其他有关规定，缴费人向税务机关申报缴纳国家重大水利工程建设基金</w:t>
      </w:r>
      <w:r>
        <w:rPr>
          <w:rFonts w:hint="eastAsia"/>
          <w:shd w:val="clear" w:color="auto" w:fill="FFFFFF"/>
        </w:rPr>
        <w:t>等财政部专员办划转非税收入项目，可通过电子税务局申报缴纳，具体操作流程如下：</w:t>
      </w:r>
    </w:p>
    <w:p w:rsidR="002D4E56" w:rsidRDefault="00FE5C76">
      <w:pPr>
        <w:pStyle w:val="22"/>
        <w:rPr>
          <w:rFonts w:ascii="微软雅黑" w:hAnsi="微软雅黑" w:cs="微软雅黑"/>
          <w:sz w:val="21"/>
          <w:szCs w:val="21"/>
        </w:rPr>
      </w:pPr>
      <w:r>
        <w:rPr>
          <w:rFonts w:hint="eastAsia"/>
          <w:shd w:val="clear" w:color="auto" w:fill="FFFFFF"/>
        </w:rPr>
        <w:t>一、登录电子税务局后，点击【我要办税】</w:t>
      </w:r>
      <w:r>
        <w:rPr>
          <w:rFonts w:hint="eastAsia"/>
          <w:shd w:val="clear" w:color="auto" w:fill="FFFFFF"/>
        </w:rPr>
        <w:t>-</w:t>
      </w:r>
      <w:r>
        <w:rPr>
          <w:rFonts w:hint="eastAsia"/>
          <w:shd w:val="clear" w:color="auto" w:fill="FFFFFF"/>
        </w:rPr>
        <w:t>【税费申报及缴纳】</w:t>
      </w:r>
      <w:r>
        <w:rPr>
          <w:rFonts w:hint="eastAsia"/>
          <w:shd w:val="clear" w:color="auto" w:fill="FFFFFF"/>
        </w:rPr>
        <w:t>-</w:t>
      </w:r>
      <w:r>
        <w:rPr>
          <w:rFonts w:hint="eastAsia"/>
          <w:shd w:val="clear" w:color="auto" w:fill="FFFFFF"/>
        </w:rPr>
        <w:t>【非税收入申报】</w:t>
      </w:r>
      <w:r>
        <w:rPr>
          <w:rFonts w:hint="eastAsia"/>
          <w:shd w:val="clear" w:color="auto" w:fill="FFFFFF"/>
        </w:rPr>
        <w:t>-</w:t>
      </w:r>
      <w:r>
        <w:rPr>
          <w:rFonts w:hint="eastAsia"/>
          <w:shd w:val="clear" w:color="auto" w:fill="FFFFFF"/>
        </w:rPr>
        <w:t>【非税收入通用申报】功能菜单。</w:t>
      </w:r>
    </w:p>
    <w:p w:rsidR="002D4E56" w:rsidRDefault="00FE5C76">
      <w:pPr>
        <w:pStyle w:val="22"/>
        <w:rPr>
          <w:rFonts w:ascii="微软雅黑" w:hAnsi="微软雅黑" w:cs="微软雅黑"/>
          <w:sz w:val="21"/>
          <w:szCs w:val="21"/>
        </w:rPr>
      </w:pPr>
      <w:r>
        <w:rPr>
          <w:rFonts w:hint="eastAsia"/>
          <w:shd w:val="clear" w:color="auto" w:fill="FFFFFF"/>
        </w:rPr>
        <w:t>二、系统默认显示已认定的费种信息，您可以在该界面查看、编辑已认定费种的申报信息，也可以新增费种申报信息。</w:t>
      </w:r>
    </w:p>
    <w:p w:rsidR="002D4E56" w:rsidRDefault="00FE5C76">
      <w:pPr>
        <w:pStyle w:val="22"/>
        <w:rPr>
          <w:rFonts w:ascii="微软雅黑" w:eastAsia="微软雅黑" w:hAnsi="微软雅黑" w:cs="微软雅黑"/>
          <w:sz w:val="21"/>
          <w:szCs w:val="21"/>
        </w:rPr>
      </w:pPr>
      <w:r>
        <w:rPr>
          <w:rFonts w:hint="eastAsia"/>
          <w:shd w:val="clear" w:color="auto" w:fill="FFFFFF"/>
        </w:rPr>
        <w:t>（一）费种信息已认定</w:t>
      </w:r>
    </w:p>
    <w:p w:rsidR="002D4E56" w:rsidRDefault="00FE5C76">
      <w:pPr>
        <w:pStyle w:val="22"/>
        <w:rPr>
          <w:rFonts w:ascii="微软雅黑" w:eastAsia="微软雅黑" w:hAnsi="微软雅黑" w:cs="微软雅黑"/>
          <w:sz w:val="21"/>
          <w:szCs w:val="21"/>
        </w:rPr>
      </w:pPr>
      <w:r>
        <w:rPr>
          <w:rFonts w:hint="eastAsia"/>
          <w:shd w:val="clear" w:color="auto" w:fill="FFFFFF"/>
        </w:rPr>
        <w:t>1.</w:t>
      </w:r>
      <w:r>
        <w:rPr>
          <w:rFonts w:hint="eastAsia"/>
          <w:shd w:val="clear" w:color="auto" w:fill="FFFFFF"/>
        </w:rPr>
        <w:t>若您选择已认定的费种信息，录入申报信息，如图</w:t>
      </w:r>
      <w:r>
        <w:rPr>
          <w:rFonts w:hint="eastAsia"/>
          <w:shd w:val="clear" w:color="auto" w:fill="FFFFFF"/>
        </w:rPr>
        <w:t>3</w:t>
      </w:r>
      <w:r>
        <w:rPr>
          <w:rFonts w:hint="eastAsia"/>
          <w:shd w:val="clear" w:color="auto" w:fill="FFFFFF"/>
        </w:rPr>
        <w:t>所示。</w:t>
      </w:r>
    </w:p>
    <w:p w:rsidR="002D4E56" w:rsidRDefault="00FE5C76">
      <w:pPr>
        <w:pStyle w:val="22"/>
        <w:rPr>
          <w:rFonts w:ascii="微软雅黑" w:eastAsia="微软雅黑" w:hAnsi="微软雅黑" w:cs="微软雅黑"/>
          <w:sz w:val="21"/>
          <w:szCs w:val="21"/>
        </w:rPr>
      </w:pPr>
      <w:r>
        <w:rPr>
          <w:rFonts w:hint="eastAsia"/>
          <w:shd w:val="clear" w:color="auto" w:fill="FFFFFF"/>
        </w:rPr>
        <w:t>2.</w:t>
      </w:r>
      <w:r>
        <w:rPr>
          <w:rFonts w:hint="eastAsia"/>
          <w:shd w:val="clear" w:color="auto" w:fill="FFFFFF"/>
        </w:rPr>
        <w:t>您录入申报信息后，点击“确认”按钮保存申报信息。</w:t>
      </w:r>
    </w:p>
    <w:p w:rsidR="002D4E56" w:rsidRDefault="00FE5C76">
      <w:pPr>
        <w:pStyle w:val="22"/>
        <w:rPr>
          <w:rFonts w:ascii="微软雅黑" w:eastAsia="微软雅黑" w:hAnsi="微软雅黑" w:cs="微软雅黑"/>
          <w:sz w:val="21"/>
          <w:szCs w:val="21"/>
        </w:rPr>
      </w:pPr>
      <w:r>
        <w:rPr>
          <w:rFonts w:hint="eastAsia"/>
          <w:shd w:val="clear" w:color="auto" w:fill="FFFFFF"/>
        </w:rPr>
        <w:t>（二）费种信息未认定</w:t>
      </w:r>
    </w:p>
    <w:p w:rsidR="002D4E56" w:rsidRDefault="00FE5C76">
      <w:pPr>
        <w:pStyle w:val="22"/>
        <w:rPr>
          <w:rFonts w:ascii="微软雅黑" w:eastAsia="微软雅黑" w:hAnsi="微软雅黑" w:cs="微软雅黑"/>
          <w:sz w:val="21"/>
          <w:szCs w:val="21"/>
        </w:rPr>
      </w:pPr>
      <w:r>
        <w:rPr>
          <w:rFonts w:hint="eastAsia"/>
          <w:shd w:val="clear" w:color="auto" w:fill="FFFFFF"/>
        </w:rPr>
        <w:lastRenderedPageBreak/>
        <w:t>1.</w:t>
      </w:r>
      <w:r>
        <w:rPr>
          <w:rFonts w:hint="eastAsia"/>
          <w:shd w:val="clear" w:color="auto" w:fill="FFFFFF"/>
        </w:rPr>
        <w:t>若您需要申报未认定费种，在“非税收入项目”为空的卡片点击“查看</w:t>
      </w:r>
      <w:r>
        <w:rPr>
          <w:rFonts w:hint="eastAsia"/>
          <w:shd w:val="clear" w:color="auto" w:fill="FFFFFF"/>
        </w:rPr>
        <w:t>/</w:t>
      </w:r>
      <w:r>
        <w:rPr>
          <w:rFonts w:hint="eastAsia"/>
          <w:shd w:val="clear" w:color="auto" w:fill="FFFFFF"/>
        </w:rPr>
        <w:t>编辑”按钮，或者点击“新增申报信息”按钮，默认显示申报信息为空。</w:t>
      </w:r>
    </w:p>
    <w:p w:rsidR="002D4E56" w:rsidRDefault="00FE5C76">
      <w:pPr>
        <w:pStyle w:val="22"/>
        <w:rPr>
          <w:rFonts w:ascii="微软雅黑" w:eastAsia="微软雅黑" w:hAnsi="微软雅黑" w:cs="微软雅黑"/>
          <w:sz w:val="21"/>
          <w:szCs w:val="21"/>
        </w:rPr>
      </w:pPr>
      <w:r>
        <w:rPr>
          <w:rFonts w:hint="eastAsia"/>
          <w:shd w:val="clear" w:color="auto" w:fill="FFFFFF"/>
        </w:rPr>
        <w:t>2.</w:t>
      </w:r>
      <w:r>
        <w:rPr>
          <w:rFonts w:hint="eastAsia"/>
          <w:shd w:val="clear" w:color="auto" w:fill="FFFFFF"/>
        </w:rPr>
        <w:t>选择“征收项目”、“征收品目”、“征收子目”“费款所属期起止”，系统默认带出关联的“征收标准”、“征收比例”。录入申报信息后，点击“确认”按钮保存申报信息。</w:t>
      </w:r>
    </w:p>
    <w:p w:rsidR="002D4E56" w:rsidRDefault="00FE5C76">
      <w:pPr>
        <w:pStyle w:val="22"/>
        <w:rPr>
          <w:rFonts w:ascii="微软雅黑" w:eastAsia="微软雅黑" w:hAnsi="微软雅黑" w:cs="微软雅黑"/>
          <w:sz w:val="21"/>
          <w:szCs w:val="21"/>
        </w:rPr>
      </w:pPr>
      <w:r>
        <w:rPr>
          <w:rFonts w:hint="eastAsia"/>
          <w:shd w:val="clear" w:color="auto" w:fill="FFFFFF"/>
        </w:rPr>
        <w:t>3.</w:t>
      </w:r>
      <w:r>
        <w:rPr>
          <w:rFonts w:hint="eastAsia"/>
          <w:shd w:val="clear" w:color="auto" w:fill="FFFFFF"/>
        </w:rPr>
        <w:t>申报信息中“征收项目”选择为“可再生能源发展基金、国家重大水利工程建设基金、大中型水库移民后期扶持基金、农网还贷资金”时，</w:t>
      </w:r>
      <w:proofErr w:type="gramStart"/>
      <w:r>
        <w:rPr>
          <w:rFonts w:hint="eastAsia"/>
          <w:shd w:val="clear" w:color="auto" w:fill="FFFFFF"/>
        </w:rPr>
        <w:t>弹窗提示</w:t>
      </w:r>
      <w:proofErr w:type="gramEnd"/>
      <w:r>
        <w:rPr>
          <w:rFonts w:hint="eastAsia"/>
          <w:shd w:val="clear" w:color="auto" w:fill="FFFFFF"/>
        </w:rPr>
        <w:t>“如为代征企业”，请选择“电力类非税收入明细信息采集表”按钮，填报《电力类非税收入</w:t>
      </w:r>
      <w:r>
        <w:rPr>
          <w:rFonts w:hint="eastAsia"/>
          <w:shd w:val="clear" w:color="auto" w:fill="FFFFFF"/>
        </w:rPr>
        <w:t>明细信息采集表》。</w:t>
      </w:r>
    </w:p>
    <w:p w:rsidR="002D4E56" w:rsidRDefault="00FE5C76">
      <w:pPr>
        <w:pStyle w:val="22"/>
        <w:rPr>
          <w:rFonts w:ascii="微软雅黑" w:eastAsia="微软雅黑" w:hAnsi="微软雅黑" w:cs="微软雅黑"/>
          <w:sz w:val="21"/>
          <w:szCs w:val="21"/>
        </w:rPr>
      </w:pPr>
      <w:r>
        <w:rPr>
          <w:rFonts w:hint="eastAsia"/>
          <w:shd w:val="clear" w:color="auto" w:fill="FFFFFF"/>
        </w:rPr>
        <w:t>（</w:t>
      </w:r>
      <w:r>
        <w:rPr>
          <w:rFonts w:hint="eastAsia"/>
          <w:shd w:val="clear" w:color="auto" w:fill="FFFFFF"/>
        </w:rPr>
        <w:t>1</w:t>
      </w:r>
      <w:r>
        <w:rPr>
          <w:rFonts w:hint="eastAsia"/>
          <w:shd w:val="clear" w:color="auto" w:fill="FFFFFF"/>
        </w:rPr>
        <w:t>）您如果是代征企业，可在申报页面点击“电力类非税收入明细信息采集表”按钮，填报《电力类非税收入明细信息采集表》。</w:t>
      </w:r>
    </w:p>
    <w:p w:rsidR="002D4E56" w:rsidRDefault="00FE5C76">
      <w:pPr>
        <w:pStyle w:val="22"/>
        <w:rPr>
          <w:rFonts w:ascii="微软雅黑" w:eastAsia="微软雅黑" w:hAnsi="微软雅黑" w:cs="微软雅黑"/>
          <w:sz w:val="21"/>
          <w:szCs w:val="21"/>
        </w:rPr>
      </w:pPr>
      <w:r>
        <w:rPr>
          <w:rFonts w:hint="eastAsia"/>
          <w:shd w:val="clear" w:color="auto" w:fill="FFFFFF"/>
        </w:rPr>
        <w:t>（</w:t>
      </w:r>
      <w:r>
        <w:rPr>
          <w:rFonts w:hint="eastAsia"/>
          <w:shd w:val="clear" w:color="auto" w:fill="FFFFFF"/>
        </w:rPr>
        <w:t>2</w:t>
      </w:r>
      <w:r>
        <w:rPr>
          <w:rFonts w:hint="eastAsia"/>
          <w:shd w:val="clear" w:color="auto" w:fill="FFFFFF"/>
        </w:rPr>
        <w:t>）填写《电力类非税收入明细信息采集表》信息完成后，点击“提交”按钮。</w:t>
      </w:r>
    </w:p>
    <w:p w:rsidR="002D4E56" w:rsidRDefault="00FE5C76">
      <w:pPr>
        <w:pStyle w:val="22"/>
        <w:rPr>
          <w:rFonts w:ascii="微软雅黑" w:eastAsia="微软雅黑" w:hAnsi="微软雅黑" w:cs="微软雅黑"/>
          <w:sz w:val="21"/>
          <w:szCs w:val="21"/>
        </w:rPr>
      </w:pPr>
      <w:r>
        <w:rPr>
          <w:rFonts w:hint="eastAsia"/>
          <w:shd w:val="clear" w:color="auto" w:fill="FFFFFF"/>
        </w:rPr>
        <w:t>（</w:t>
      </w:r>
      <w:r>
        <w:rPr>
          <w:rFonts w:hint="eastAsia"/>
          <w:shd w:val="clear" w:color="auto" w:fill="FFFFFF"/>
        </w:rPr>
        <w:t>3</w:t>
      </w:r>
      <w:r>
        <w:rPr>
          <w:rFonts w:hint="eastAsia"/>
          <w:shd w:val="clear" w:color="auto" w:fill="FFFFFF"/>
        </w:rPr>
        <w:t>）提交采集表成功，系统显示“保存成功”页面。</w:t>
      </w:r>
    </w:p>
    <w:p w:rsidR="002D4E56" w:rsidRDefault="00FE5C76">
      <w:pPr>
        <w:pStyle w:val="22"/>
        <w:rPr>
          <w:rFonts w:ascii="微软雅黑" w:eastAsia="微软雅黑" w:hAnsi="微软雅黑" w:cs="微软雅黑"/>
          <w:sz w:val="21"/>
          <w:szCs w:val="21"/>
        </w:rPr>
      </w:pPr>
      <w:r>
        <w:rPr>
          <w:rFonts w:hint="eastAsia"/>
          <w:shd w:val="clear" w:color="auto" w:fill="FFFFFF"/>
        </w:rPr>
        <w:t>三、填列好的申报信息选择“提交申报”提交申报表。</w:t>
      </w:r>
    </w:p>
    <w:p w:rsidR="002D4E56" w:rsidRDefault="00FE5C76">
      <w:pPr>
        <w:pStyle w:val="22"/>
        <w:rPr>
          <w:rFonts w:ascii="微软雅黑" w:eastAsia="微软雅黑" w:hAnsi="微软雅黑" w:cs="微软雅黑"/>
          <w:sz w:val="21"/>
          <w:szCs w:val="21"/>
        </w:rPr>
      </w:pPr>
      <w:r>
        <w:rPr>
          <w:rFonts w:hint="eastAsia"/>
          <w:shd w:val="clear" w:color="auto" w:fill="FFFFFF"/>
        </w:rPr>
        <w:t>四、提交申报表后，系统要求您进行信息确认。</w:t>
      </w:r>
    </w:p>
    <w:p w:rsidR="002D4E56" w:rsidRDefault="00FE5C76">
      <w:pPr>
        <w:pStyle w:val="22"/>
        <w:rPr>
          <w:shd w:val="clear" w:color="auto" w:fill="FFFFFF"/>
        </w:rPr>
      </w:pPr>
      <w:r>
        <w:rPr>
          <w:rFonts w:hint="eastAsia"/>
          <w:shd w:val="clear" w:color="auto" w:fill="FFFFFF"/>
        </w:rPr>
        <w:t>五、您申报成功后，可以通过点击“立即缴款”立即进行税款缴纳，完成本次申报涉及的税费款缴纳。</w:t>
      </w:r>
    </w:p>
    <w:p w:rsidR="002D4E56" w:rsidRDefault="00FE5C76">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问题</w:t>
      </w:r>
      <w:r>
        <w:rPr>
          <w:rFonts w:ascii="仿宋_GB2312" w:eastAsia="仿宋_GB2312" w:hAnsi="仿宋_GB2312" w:cs="仿宋_GB2312" w:hint="eastAsia"/>
          <w:b/>
          <w:bCs/>
          <w:kern w:val="0"/>
          <w:sz w:val="32"/>
          <w:szCs w:val="32"/>
        </w:rPr>
        <w:t>5</w:t>
      </w:r>
      <w:r>
        <w:rPr>
          <w:rFonts w:ascii="仿宋_GB2312" w:eastAsia="仿宋_GB2312" w:hAnsi="仿宋_GB2312" w:cs="仿宋_GB2312" w:hint="eastAsia"/>
          <w:b/>
          <w:bCs/>
          <w:kern w:val="0"/>
          <w:sz w:val="32"/>
          <w:szCs w:val="32"/>
        </w:rPr>
        <w:t>：取得一张这个发票，经查询显示销售方是这个非正</w:t>
      </w:r>
      <w:r>
        <w:rPr>
          <w:rFonts w:ascii="仿宋_GB2312" w:eastAsia="仿宋_GB2312" w:hAnsi="仿宋_GB2312" w:cs="仿宋_GB2312" w:hint="eastAsia"/>
          <w:b/>
          <w:bCs/>
          <w:kern w:val="0"/>
          <w:sz w:val="32"/>
          <w:szCs w:val="32"/>
        </w:rPr>
        <w:lastRenderedPageBreak/>
        <w:t>常注销状态。</w:t>
      </w:r>
      <w:r>
        <w:rPr>
          <w:rFonts w:ascii="仿宋_GB2312" w:eastAsia="仿宋_GB2312" w:hAnsi="仿宋_GB2312" w:cs="仿宋_GB2312" w:hint="eastAsia"/>
          <w:b/>
          <w:bCs/>
          <w:kern w:val="0"/>
          <w:sz w:val="32"/>
          <w:szCs w:val="32"/>
        </w:rPr>
        <w:t>那么被认定为非正常</w:t>
      </w:r>
      <w:proofErr w:type="gramStart"/>
      <w:r>
        <w:rPr>
          <w:rFonts w:ascii="仿宋_GB2312" w:eastAsia="仿宋_GB2312" w:hAnsi="仿宋_GB2312" w:cs="仿宋_GB2312" w:hint="eastAsia"/>
          <w:b/>
          <w:bCs/>
          <w:kern w:val="0"/>
          <w:sz w:val="32"/>
          <w:szCs w:val="32"/>
        </w:rPr>
        <w:t>户期间</w:t>
      </w:r>
      <w:proofErr w:type="gramEnd"/>
      <w:r>
        <w:rPr>
          <w:rFonts w:ascii="仿宋_GB2312" w:eastAsia="仿宋_GB2312" w:hAnsi="仿宋_GB2312" w:cs="仿宋_GB2312" w:hint="eastAsia"/>
          <w:b/>
          <w:bCs/>
          <w:kern w:val="0"/>
          <w:sz w:val="32"/>
          <w:szCs w:val="32"/>
        </w:rPr>
        <w:t>开具的发票能不能使用呢？</w:t>
      </w:r>
    </w:p>
    <w:p w:rsidR="002D4E56" w:rsidRDefault="00FE5C7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答，被认定为非正常</w:t>
      </w:r>
      <w:proofErr w:type="gramStart"/>
      <w:r>
        <w:rPr>
          <w:rFonts w:ascii="仿宋_GB2312" w:eastAsia="仿宋_GB2312" w:hAnsi="仿宋_GB2312" w:cs="仿宋_GB2312" w:hint="eastAsia"/>
          <w:kern w:val="0"/>
          <w:sz w:val="32"/>
          <w:szCs w:val="32"/>
        </w:rPr>
        <w:t>户期间</w:t>
      </w:r>
      <w:proofErr w:type="gramEnd"/>
      <w:r>
        <w:rPr>
          <w:rFonts w:ascii="仿宋_GB2312" w:eastAsia="仿宋_GB2312" w:hAnsi="仿宋_GB2312" w:cs="仿宋_GB2312" w:hint="eastAsia"/>
          <w:kern w:val="0"/>
          <w:sz w:val="32"/>
          <w:szCs w:val="32"/>
        </w:rPr>
        <w:t>开具的发票不能作为符合规定的发票使用。</w:t>
      </w:r>
    </w:p>
    <w:p w:rsidR="002D4E56" w:rsidRDefault="00FE5C7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根据《税务登记管理办法》规定，纳税人被认定为非正常户后，税务机关将暂停其发票的使用。同时，根据《国家税务总局关于异常增值税扣税凭证管理等有关事项的公告》，非正常户纳税人未向税务机关申报或未按规定缴纳税款的增值税专用发票会被列入异常凭证范围。增值税一般纳税人取得此类发票，尚未申报抵扣的，暂不允许抵扣</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已经申报抵扣的，除另有规定外，一律作进项税额转出处理。</w:t>
      </w:r>
    </w:p>
    <w:p w:rsidR="002D4E56" w:rsidRDefault="00FE5C76">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问题</w:t>
      </w:r>
      <w:r>
        <w:rPr>
          <w:rFonts w:ascii="仿宋_GB2312" w:eastAsia="仿宋_GB2312" w:hAnsi="仿宋_GB2312" w:cs="仿宋_GB2312" w:hint="eastAsia"/>
          <w:b/>
          <w:bCs/>
          <w:kern w:val="0"/>
          <w:sz w:val="32"/>
          <w:szCs w:val="32"/>
        </w:rPr>
        <w:t>6</w:t>
      </w:r>
      <w:r>
        <w:rPr>
          <w:rFonts w:ascii="仿宋_GB2312" w:eastAsia="仿宋_GB2312" w:hAnsi="仿宋_GB2312" w:cs="仿宋_GB2312" w:hint="eastAsia"/>
          <w:b/>
          <w:bCs/>
          <w:kern w:val="0"/>
          <w:sz w:val="32"/>
          <w:szCs w:val="32"/>
        </w:rPr>
        <w:t>：汽车经销企业在销售小汽车时，以精品</w:t>
      </w:r>
      <w:r>
        <w:rPr>
          <w:rFonts w:ascii="仿宋_GB2312" w:eastAsia="仿宋_GB2312" w:hAnsi="仿宋_GB2312" w:cs="仿宋_GB2312" w:hint="eastAsia"/>
          <w:b/>
          <w:bCs/>
          <w:kern w:val="0"/>
          <w:sz w:val="32"/>
          <w:szCs w:val="32"/>
        </w:rPr>
        <w:t>、配饰和服务等名义收取的价款，是否应当计入销售额征收超豪华小汽车消费税</w:t>
      </w:r>
      <w:r>
        <w:rPr>
          <w:rFonts w:ascii="仿宋_GB2312" w:eastAsia="仿宋_GB2312" w:hAnsi="仿宋_GB2312" w:cs="仿宋_GB2312" w:hint="eastAsia"/>
          <w:b/>
          <w:bCs/>
          <w:kern w:val="0"/>
          <w:sz w:val="32"/>
          <w:szCs w:val="32"/>
        </w:rPr>
        <w:t>?</w:t>
      </w:r>
    </w:p>
    <w:p w:rsidR="002D4E56" w:rsidRDefault="00FE5C7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《财政部税务总局关于对超豪华小汽车加征消费税有关事项的通知》</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财税</w:t>
      </w:r>
      <w:r>
        <w:rPr>
          <w:rFonts w:ascii="仿宋_GB2312" w:eastAsia="仿宋_GB2312" w:hAnsi="仿宋_GB2312" w:cs="仿宋_GB2312" w:hint="eastAsia"/>
          <w:kern w:val="0"/>
          <w:sz w:val="32"/>
          <w:szCs w:val="32"/>
        </w:rPr>
        <w:t>(2016)129</w:t>
      </w:r>
      <w:r>
        <w:rPr>
          <w:rFonts w:ascii="仿宋_GB2312" w:eastAsia="仿宋_GB2312" w:hAnsi="仿宋_GB2312" w:cs="仿宋_GB2312" w:hint="eastAsia"/>
          <w:kern w:val="0"/>
          <w:sz w:val="32"/>
          <w:szCs w:val="32"/>
        </w:rPr>
        <w:t>号</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规定，对零售价格</w:t>
      </w:r>
      <w:r>
        <w:rPr>
          <w:rFonts w:ascii="仿宋_GB2312" w:eastAsia="仿宋_GB2312" w:hAnsi="仿宋_GB2312" w:cs="仿宋_GB2312" w:hint="eastAsia"/>
          <w:kern w:val="0"/>
          <w:sz w:val="32"/>
          <w:szCs w:val="32"/>
        </w:rPr>
        <w:t>130</w:t>
      </w:r>
      <w:r>
        <w:rPr>
          <w:rFonts w:ascii="仿宋_GB2312" w:eastAsia="仿宋_GB2312" w:hAnsi="仿宋_GB2312" w:cs="仿宋_GB2312" w:hint="eastAsia"/>
          <w:kern w:val="0"/>
          <w:sz w:val="32"/>
          <w:szCs w:val="32"/>
        </w:rPr>
        <w:t>万元</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不含增值税，</w:t>
      </w:r>
      <w:r>
        <w:rPr>
          <w:rFonts w:ascii="仿宋_GB2312" w:eastAsia="仿宋_GB2312" w:hAnsi="仿宋_GB2312" w:cs="仿宋_GB2312" w:hint="eastAsia"/>
          <w:kern w:val="0"/>
          <w:sz w:val="32"/>
          <w:szCs w:val="32"/>
        </w:rPr>
        <w:t>2025</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7</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日起调整为</w:t>
      </w:r>
      <w:r>
        <w:rPr>
          <w:rFonts w:ascii="仿宋_GB2312" w:eastAsia="仿宋_GB2312" w:hAnsi="仿宋_GB2312" w:cs="仿宋_GB2312" w:hint="eastAsia"/>
          <w:kern w:val="0"/>
          <w:sz w:val="32"/>
          <w:szCs w:val="32"/>
        </w:rPr>
        <w:t>90</w:t>
      </w:r>
      <w:r>
        <w:rPr>
          <w:rFonts w:ascii="仿宋_GB2312" w:eastAsia="仿宋_GB2312" w:hAnsi="仿宋_GB2312" w:cs="仿宋_GB2312" w:hint="eastAsia"/>
          <w:kern w:val="0"/>
          <w:sz w:val="32"/>
          <w:szCs w:val="32"/>
        </w:rPr>
        <w:t>万元</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及以上的乘用车和中轻型商用客车，在零售环节加征</w:t>
      </w: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的消费税，应纳税额</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零售环节销售额</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不含增值税</w:t>
      </w:r>
      <w:r>
        <w:rPr>
          <w:rFonts w:ascii="仿宋_GB2312" w:eastAsia="仿宋_GB2312" w:hAnsi="仿宋_GB2312" w:cs="仿宋_GB2312" w:hint="eastAsia"/>
          <w:kern w:val="0"/>
          <w:sz w:val="32"/>
          <w:szCs w:val="32"/>
        </w:rPr>
        <w:t>)x</w:t>
      </w:r>
      <w:r>
        <w:rPr>
          <w:rFonts w:ascii="仿宋_GB2312" w:eastAsia="仿宋_GB2312" w:hAnsi="仿宋_GB2312" w:cs="仿宋_GB2312" w:hint="eastAsia"/>
          <w:kern w:val="0"/>
          <w:sz w:val="32"/>
          <w:szCs w:val="32"/>
        </w:rPr>
        <w:t>零售环节税率。</w:t>
      </w:r>
    </w:p>
    <w:p w:rsidR="002D4E56" w:rsidRDefault="00FE5C76">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按照《中华人民共和国消费税暂行条例》</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中华人民共和国国务院令第</w:t>
      </w:r>
      <w:r>
        <w:rPr>
          <w:rFonts w:ascii="仿宋_GB2312" w:eastAsia="仿宋_GB2312" w:hAnsi="仿宋_GB2312" w:cs="仿宋_GB2312" w:hint="eastAsia"/>
          <w:kern w:val="0"/>
          <w:sz w:val="32"/>
          <w:szCs w:val="32"/>
        </w:rPr>
        <w:t>539</w:t>
      </w:r>
      <w:r>
        <w:rPr>
          <w:rFonts w:ascii="仿宋_GB2312" w:eastAsia="仿宋_GB2312" w:hAnsi="仿宋_GB2312" w:cs="仿宋_GB2312" w:hint="eastAsia"/>
          <w:kern w:val="0"/>
          <w:sz w:val="32"/>
          <w:szCs w:val="32"/>
        </w:rPr>
        <w:t>号</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和《中华人民共和国消费税暂行条例实施细则》</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中华人民共和国财政部国家税务总局令第</w:t>
      </w:r>
      <w:r>
        <w:rPr>
          <w:rFonts w:ascii="仿宋_GB2312" w:eastAsia="仿宋_GB2312" w:hAnsi="仿宋_GB2312" w:cs="仿宋_GB2312" w:hint="eastAsia"/>
          <w:kern w:val="0"/>
          <w:sz w:val="32"/>
          <w:szCs w:val="32"/>
        </w:rPr>
        <w:t>51</w:t>
      </w:r>
      <w:r>
        <w:rPr>
          <w:rFonts w:ascii="仿宋_GB2312" w:eastAsia="仿宋_GB2312" w:hAnsi="仿宋_GB2312" w:cs="仿宋_GB2312" w:hint="eastAsia"/>
          <w:kern w:val="0"/>
          <w:sz w:val="32"/>
          <w:szCs w:val="32"/>
        </w:rPr>
        <w:t>号</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规定，销</w:t>
      </w:r>
      <w:r>
        <w:rPr>
          <w:rFonts w:ascii="仿宋_GB2312" w:eastAsia="仿宋_GB2312" w:hAnsi="仿宋_GB2312" w:cs="仿宋_GB2312" w:hint="eastAsia"/>
          <w:kern w:val="0"/>
          <w:sz w:val="32"/>
          <w:szCs w:val="32"/>
        </w:rPr>
        <w:lastRenderedPageBreak/>
        <w:t>售额为纳税人销售应税消费品向购买方收取的全部价款和价外费用</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价外费用</w:t>
      </w:r>
      <w:proofErr w:type="gramStart"/>
      <w:r>
        <w:rPr>
          <w:rFonts w:ascii="仿宋_GB2312" w:eastAsia="仿宋_GB2312" w:hAnsi="仿宋_GB2312" w:cs="仿宋_GB2312" w:hint="eastAsia"/>
          <w:kern w:val="0"/>
          <w:sz w:val="32"/>
          <w:szCs w:val="32"/>
        </w:rPr>
        <w:t>是指价外向</w:t>
      </w:r>
      <w:proofErr w:type="gramEnd"/>
      <w:r>
        <w:rPr>
          <w:rFonts w:ascii="仿宋_GB2312" w:eastAsia="仿宋_GB2312" w:hAnsi="仿宋_GB2312" w:cs="仿宋_GB2312" w:hint="eastAsia"/>
          <w:kern w:val="0"/>
          <w:sz w:val="32"/>
          <w:szCs w:val="32"/>
        </w:rPr>
        <w:t>购买方收取的手续费、补贴、基金、集资费、返还利润、奖励费、违约金、滞纳金、延期付款利息、赔偿金、代收款项、代垫款项、包装费、包装物租金、储备费、优质费、运输装卸费以及其他各种性质的价外收费。根据以上规定，汽车经销企业向购买方收取的与购车行为相关的全部价款和价外费用，</w:t>
      </w:r>
      <w:r>
        <w:rPr>
          <w:rFonts w:ascii="仿宋_GB2312" w:eastAsia="仿宋_GB2312" w:hAnsi="仿宋_GB2312" w:cs="仿宋_GB2312" w:hint="eastAsia"/>
          <w:kern w:val="0"/>
          <w:sz w:val="32"/>
          <w:szCs w:val="32"/>
        </w:rPr>
        <w:t>均应计入销售额征收超豪华小汽车消费税，包括以精品、配饰和服务等名义收取的价款。</w:t>
      </w:r>
    </w:p>
    <w:p w:rsidR="002D4E56" w:rsidRDefault="00FE5C76">
      <w:pPr>
        <w:pStyle w:val="a6"/>
        <w:widowControl/>
        <w:spacing w:beforeAutospacing="0" w:afterAutospacing="0"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问题</w:t>
      </w:r>
      <w:r>
        <w:rPr>
          <w:rFonts w:ascii="仿宋_GB2312" w:eastAsia="仿宋_GB2312" w:hAnsi="仿宋_GB2312" w:cs="仿宋_GB2312" w:hint="eastAsia"/>
          <w:b/>
          <w:bCs/>
          <w:sz w:val="32"/>
          <w:szCs w:val="32"/>
        </w:rPr>
        <w:t>7</w:t>
      </w:r>
      <w:r>
        <w:rPr>
          <w:rFonts w:ascii="仿宋_GB2312" w:eastAsia="仿宋_GB2312" w:hAnsi="仿宋_GB2312" w:cs="仿宋_GB2312" w:hint="eastAsia"/>
          <w:b/>
          <w:bCs/>
          <w:sz w:val="32"/>
          <w:szCs w:val="32"/>
        </w:rPr>
        <w:t>：购买的经济适用房能享受保障性住房税费优惠吗</w:t>
      </w:r>
      <w:r>
        <w:rPr>
          <w:rFonts w:ascii="仿宋_GB2312" w:eastAsia="仿宋_GB2312" w:hAnsi="仿宋_GB2312" w:cs="仿宋_GB2312" w:hint="eastAsia"/>
          <w:b/>
          <w:bCs/>
          <w:sz w:val="32"/>
          <w:szCs w:val="32"/>
        </w:rPr>
        <w:t>?</w:t>
      </w:r>
    </w:p>
    <w:p w:rsidR="002D4E56" w:rsidRDefault="00FE5C76">
      <w:pPr>
        <w:pStyle w:val="a6"/>
        <w:widowControl/>
        <w:spacing w:beforeAutospacing="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答：</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号公告所称“保障性住房”是指依据《国务院关于规划建设保障性住房的指导意见》要求，各地城市人民政府按照本地具体</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实施办法规划建设的保障性住房。所以“保障性住房”不同于过去已经建成的经济适用房，您购买的经济适用房目前不能享受保障性住房优惠政策。如后续您购买的经济适用房被纳入城市人民政府出台的保障性住房项目名单，您可按规定享受保障性住房有税费优惠。</w:t>
      </w:r>
    </w:p>
    <w:p w:rsidR="002D4E56" w:rsidRDefault="00FE5C76">
      <w:pPr>
        <w:pStyle w:val="a6"/>
        <w:widowControl/>
        <w:spacing w:beforeAutospacing="0" w:afterAutospacing="0"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问题</w:t>
      </w:r>
      <w:r>
        <w:rPr>
          <w:rFonts w:ascii="仿宋_GB2312" w:eastAsia="仿宋_GB2312" w:hAnsi="仿宋_GB2312" w:cs="仿宋_GB2312" w:hint="eastAsia"/>
          <w:b/>
          <w:bCs/>
          <w:sz w:val="32"/>
          <w:szCs w:val="32"/>
        </w:rPr>
        <w:t>8:</w:t>
      </w:r>
      <w:r>
        <w:rPr>
          <w:rFonts w:ascii="仿宋_GB2312" w:eastAsia="仿宋_GB2312" w:hAnsi="仿宋_GB2312" w:cs="仿宋_GB2312"/>
          <w:b/>
          <w:bCs/>
          <w:sz w:val="32"/>
          <w:szCs w:val="32"/>
        </w:rPr>
        <w:t>如何通过新电子税</w:t>
      </w:r>
      <w:r>
        <w:rPr>
          <w:rFonts w:ascii="仿宋_GB2312" w:eastAsia="仿宋_GB2312" w:hAnsi="仿宋_GB2312" w:cs="仿宋_GB2312"/>
          <w:b/>
          <w:bCs/>
          <w:sz w:val="32"/>
          <w:szCs w:val="32"/>
        </w:rPr>
        <w:t>务局操作跨区域涉税事项反馈</w:t>
      </w:r>
      <w:r>
        <w:rPr>
          <w:rFonts w:ascii="仿宋_GB2312" w:eastAsia="仿宋_GB2312" w:hAnsi="仿宋_GB2312" w:cs="仿宋_GB2312" w:hint="eastAsia"/>
          <w:b/>
          <w:bCs/>
          <w:sz w:val="32"/>
          <w:szCs w:val="32"/>
        </w:rPr>
        <w:t>?</w:t>
      </w:r>
    </w:p>
    <w:p w:rsidR="002D4E56" w:rsidRDefault="00FE5C76">
      <w:pPr>
        <w:pStyle w:val="a6"/>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跨区域经营活动结束后，您应当结清经营地税务机关的应纳税款以及其他涉税事项，向经营地税务机关填报《跨区域涉税事项反馈表》。您可以登录电子税务局依次选择【我要办税】</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【综合信息报告】</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【税源信息报告】</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【跨区域涉税事项反馈】办理。具体操作如下：</w:t>
      </w:r>
    </w:p>
    <w:p w:rsidR="002D4E56" w:rsidRDefault="00FE5C76">
      <w:pPr>
        <w:pStyle w:val="a6"/>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一、跨区域涉税事项报告表上的经办人及联系人选择【企业业务】</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【特定主体登录】</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【跨区域报验户】，依次输入统一社会信用代码</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纳税人识别号、居民身份证号码</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手机号码</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用户名、个人用户密码，向右拖动滑块，点击【登录】。点击获取验证码，输入验证码，</w:t>
      </w:r>
      <w:r>
        <w:rPr>
          <w:rFonts w:ascii="仿宋_GB2312" w:eastAsia="仿宋_GB2312" w:hAnsi="仿宋_GB2312" w:cs="仿宋_GB2312" w:hint="eastAsia"/>
          <w:sz w:val="32"/>
          <w:szCs w:val="32"/>
          <w:shd w:val="clear" w:color="auto" w:fill="FFFFFF"/>
        </w:rPr>
        <w:t>点击【登录】。</w:t>
      </w:r>
    </w:p>
    <w:p w:rsidR="002D4E56" w:rsidRDefault="00FE5C76">
      <w:pPr>
        <w:pStyle w:val="a6"/>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二、系统跳转到跨区域涉税事项报验界面后，选择相应跨区域涉税事项报验信息，点击【进入】。</w:t>
      </w:r>
    </w:p>
    <w:p w:rsidR="002D4E56" w:rsidRDefault="00FE5C76">
      <w:pPr>
        <w:pStyle w:val="a6"/>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三、进入电子税务局后，点击【我要办税】</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【综合信息报告】</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【税源信息报告】</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【跨区域涉税事项反馈】功能菜单进入功能。</w:t>
      </w:r>
    </w:p>
    <w:p w:rsidR="002D4E56" w:rsidRDefault="00FE5C76">
      <w:pPr>
        <w:pStyle w:val="a6"/>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四、进入功能界面显示跨区域经营基本信息，如图</w:t>
      </w:r>
      <w:r>
        <w:rPr>
          <w:rFonts w:ascii="仿宋_GB2312" w:eastAsia="仿宋_GB2312" w:hAnsi="仿宋_GB2312" w:cs="仿宋_GB2312" w:hint="eastAsia"/>
          <w:sz w:val="32"/>
          <w:szCs w:val="32"/>
          <w:shd w:val="clear" w:color="auto" w:fill="FFFFFF"/>
        </w:rPr>
        <w:t>4</w:t>
      </w:r>
      <w:r>
        <w:rPr>
          <w:rFonts w:ascii="仿宋_GB2312" w:eastAsia="仿宋_GB2312" w:hAnsi="仿宋_GB2312" w:cs="仿宋_GB2312" w:hint="eastAsia"/>
          <w:sz w:val="32"/>
          <w:szCs w:val="32"/>
          <w:shd w:val="clear" w:color="auto" w:fill="FFFFFF"/>
        </w:rPr>
        <w:t>所示。跳转查询预缴税</w:t>
      </w:r>
      <w:proofErr w:type="gramStart"/>
      <w:r>
        <w:rPr>
          <w:rFonts w:ascii="仿宋_GB2312" w:eastAsia="仿宋_GB2312" w:hAnsi="仿宋_GB2312" w:cs="仿宋_GB2312" w:hint="eastAsia"/>
          <w:sz w:val="32"/>
          <w:szCs w:val="32"/>
          <w:shd w:val="clear" w:color="auto" w:fill="FFFFFF"/>
        </w:rPr>
        <w:t>款信息</w:t>
      </w:r>
      <w:proofErr w:type="gramEnd"/>
      <w:r>
        <w:rPr>
          <w:rFonts w:ascii="仿宋_GB2312" w:eastAsia="仿宋_GB2312" w:hAnsi="仿宋_GB2312" w:cs="仿宋_GB2312" w:hint="eastAsia"/>
          <w:sz w:val="32"/>
          <w:szCs w:val="32"/>
          <w:shd w:val="clear" w:color="auto" w:fill="FFFFFF"/>
        </w:rPr>
        <w:t>界面，录入查询条件，点击【查询】。</w:t>
      </w:r>
    </w:p>
    <w:p w:rsidR="002D4E56" w:rsidRDefault="00FE5C76">
      <w:pPr>
        <w:pStyle w:val="a6"/>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五、下</w:t>
      </w:r>
      <w:proofErr w:type="gramStart"/>
      <w:r>
        <w:rPr>
          <w:rFonts w:ascii="仿宋_GB2312" w:eastAsia="仿宋_GB2312" w:hAnsi="仿宋_GB2312" w:cs="仿宋_GB2312" w:hint="eastAsia"/>
          <w:sz w:val="32"/>
          <w:szCs w:val="32"/>
          <w:shd w:val="clear" w:color="auto" w:fill="FFFFFF"/>
        </w:rPr>
        <w:t>拉选择跨</w:t>
      </w:r>
      <w:proofErr w:type="gramEnd"/>
      <w:r>
        <w:rPr>
          <w:rFonts w:ascii="仿宋_GB2312" w:eastAsia="仿宋_GB2312" w:hAnsi="仿宋_GB2312" w:cs="仿宋_GB2312" w:hint="eastAsia"/>
          <w:sz w:val="32"/>
          <w:szCs w:val="32"/>
          <w:shd w:val="clear" w:color="auto" w:fill="FFFFFF"/>
        </w:rPr>
        <w:t>区域涉税项目管理编号，系统自动带出关联的“合同包含的项目名称”、“实际合同金额”、“实际经营期起”及“实际经营期止”。</w:t>
      </w:r>
    </w:p>
    <w:p w:rsidR="002D4E56" w:rsidRDefault="00FE5C76">
      <w:pPr>
        <w:pStyle w:val="a6"/>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六、跳转至查询预缴税</w:t>
      </w:r>
      <w:proofErr w:type="gramStart"/>
      <w:r>
        <w:rPr>
          <w:rFonts w:ascii="仿宋_GB2312" w:eastAsia="仿宋_GB2312" w:hAnsi="仿宋_GB2312" w:cs="仿宋_GB2312" w:hint="eastAsia"/>
          <w:sz w:val="32"/>
          <w:szCs w:val="32"/>
          <w:shd w:val="clear" w:color="auto" w:fill="FFFFFF"/>
        </w:rPr>
        <w:t>款信息</w:t>
      </w:r>
      <w:proofErr w:type="gramEnd"/>
      <w:r>
        <w:rPr>
          <w:rFonts w:ascii="仿宋_GB2312" w:eastAsia="仿宋_GB2312" w:hAnsi="仿宋_GB2312" w:cs="仿宋_GB2312" w:hint="eastAsia"/>
          <w:sz w:val="32"/>
          <w:szCs w:val="32"/>
          <w:shd w:val="clear" w:color="auto" w:fill="FFFFFF"/>
        </w:rPr>
        <w:t>界面，录入查询条件，点击【查询】。</w:t>
      </w:r>
    </w:p>
    <w:p w:rsidR="002D4E56" w:rsidRDefault="00FE5C76">
      <w:pPr>
        <w:pStyle w:val="a6"/>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七、勾选对应预缴税款信息，点击【确认】。</w:t>
      </w:r>
    </w:p>
    <w:p w:rsidR="002D4E56" w:rsidRDefault="00FE5C76">
      <w:pPr>
        <w:pStyle w:val="a6"/>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八、系统跳转跨区域涉税事项反馈采集页面，预缴税</w:t>
      </w:r>
      <w:proofErr w:type="gramStart"/>
      <w:r>
        <w:rPr>
          <w:rFonts w:ascii="仿宋_GB2312" w:eastAsia="仿宋_GB2312" w:hAnsi="仿宋_GB2312" w:cs="仿宋_GB2312" w:hint="eastAsia"/>
          <w:sz w:val="32"/>
          <w:szCs w:val="32"/>
          <w:shd w:val="clear" w:color="auto" w:fill="FFFFFF"/>
        </w:rPr>
        <w:t>款信息</w:t>
      </w:r>
      <w:proofErr w:type="gramEnd"/>
      <w:r>
        <w:rPr>
          <w:rFonts w:ascii="仿宋_GB2312" w:eastAsia="仿宋_GB2312" w:hAnsi="仿宋_GB2312" w:cs="仿宋_GB2312" w:hint="eastAsia"/>
          <w:sz w:val="32"/>
          <w:szCs w:val="32"/>
          <w:shd w:val="clear" w:color="auto" w:fill="FFFFFF"/>
        </w:rPr>
        <w:t>自动带出到跨区域经营情况活动栏。如需补充预缴税款信息，点击【增行】，填写征收项目、已预缴税款金额等相应数据。如需</w:t>
      </w:r>
      <w:r>
        <w:rPr>
          <w:rFonts w:ascii="仿宋_GB2312" w:eastAsia="仿宋_GB2312" w:hAnsi="仿宋_GB2312" w:cs="仿宋_GB2312" w:hint="eastAsia"/>
          <w:sz w:val="32"/>
          <w:szCs w:val="32"/>
          <w:shd w:val="clear" w:color="auto" w:fill="FFFFFF"/>
        </w:rPr>
        <w:lastRenderedPageBreak/>
        <w:t>删除预缴税款信息，勾选相应数据点击【删行】。确认无误后点击【提交】。</w:t>
      </w:r>
    </w:p>
    <w:p w:rsidR="002D4E56" w:rsidRDefault="00FE5C76">
      <w:pPr>
        <w:pStyle w:val="a6"/>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九、跳转至提交成功界面，界面给出提示信息：“您的跨区域涉税事项反馈申请已通过，点击查看《跨区域涉税事项反馈表》”。点击【《跨区域涉税事项反馈表》】可下载</w:t>
      </w:r>
      <w:r>
        <w:rPr>
          <w:rFonts w:ascii="仿宋_GB2312" w:eastAsia="仿宋_GB2312" w:hAnsi="仿宋_GB2312" w:cs="仿宋_GB2312" w:hint="eastAsia"/>
          <w:sz w:val="32"/>
          <w:szCs w:val="32"/>
          <w:shd w:val="clear" w:color="auto" w:fill="FFFFFF"/>
        </w:rPr>
        <w:t>PDF</w:t>
      </w:r>
      <w:r>
        <w:rPr>
          <w:rFonts w:ascii="仿宋_GB2312" w:eastAsia="仿宋_GB2312" w:hAnsi="仿宋_GB2312" w:cs="仿宋_GB2312" w:hint="eastAsia"/>
          <w:sz w:val="32"/>
          <w:szCs w:val="32"/>
          <w:shd w:val="clear" w:color="auto" w:fill="FFFFFF"/>
        </w:rPr>
        <w:t>格式表单。点击【</w:t>
      </w:r>
      <w:r>
        <w:rPr>
          <w:rFonts w:ascii="仿宋_GB2312" w:eastAsia="仿宋_GB2312" w:hAnsi="仿宋_GB2312" w:cs="仿宋_GB2312" w:hint="eastAsia"/>
          <w:sz w:val="32"/>
          <w:szCs w:val="32"/>
          <w:shd w:val="clear" w:color="auto" w:fill="FFFFFF"/>
        </w:rPr>
        <w:t>返回首页】即可回到主界面。</w:t>
      </w:r>
    </w:p>
    <w:p w:rsidR="002D4E56" w:rsidRDefault="00FE5C76">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问题</w:t>
      </w:r>
      <w:r>
        <w:rPr>
          <w:rFonts w:ascii="仿宋_GB2312" w:eastAsia="仿宋_GB2312" w:hAnsi="仿宋_GB2312" w:cs="仿宋_GB2312" w:hint="eastAsia"/>
          <w:b/>
          <w:bCs/>
          <w:sz w:val="32"/>
          <w:szCs w:val="32"/>
        </w:rPr>
        <w:t>9</w:t>
      </w:r>
      <w:r>
        <w:rPr>
          <w:rFonts w:ascii="仿宋_GB2312" w:eastAsia="仿宋_GB2312" w:hAnsi="仿宋_GB2312" w:cs="仿宋_GB2312" w:hint="eastAsia"/>
          <w:b/>
          <w:bCs/>
          <w:sz w:val="32"/>
          <w:szCs w:val="32"/>
        </w:rPr>
        <w:t>：纳税人购买房屋缴纳契税后因商品房买卖合同纠纷起诉至法院，法院调解后出具《民事调解书》解除了双方的《商品房买卖合同》。纳税人持《民事调解书》能否按照《财政部税务总局关于贯彻实施契税法若干事项执行口径的公告》</w:t>
      </w:r>
      <w:r>
        <w:rPr>
          <w:rFonts w:ascii="仿宋_GB2312" w:eastAsia="仿宋_GB2312" w:hAnsi="仿宋_GB2312" w:cs="仿宋_GB2312" w:hint="eastAsia"/>
          <w:b/>
          <w:bCs/>
          <w:sz w:val="32"/>
          <w:szCs w:val="32"/>
        </w:rPr>
        <w:t>(2021</w:t>
      </w:r>
      <w:r>
        <w:rPr>
          <w:rFonts w:ascii="仿宋_GB2312" w:eastAsia="仿宋_GB2312" w:hAnsi="仿宋_GB2312" w:cs="仿宋_GB2312" w:hint="eastAsia"/>
          <w:b/>
          <w:bCs/>
          <w:sz w:val="32"/>
          <w:szCs w:val="32"/>
        </w:rPr>
        <w:t>年第</w:t>
      </w:r>
      <w:r>
        <w:rPr>
          <w:rFonts w:ascii="仿宋_GB2312" w:eastAsia="仿宋_GB2312" w:hAnsi="仿宋_GB2312" w:cs="仿宋_GB2312" w:hint="eastAsia"/>
          <w:b/>
          <w:bCs/>
          <w:sz w:val="32"/>
          <w:szCs w:val="32"/>
        </w:rPr>
        <w:t>23</w:t>
      </w:r>
      <w:r>
        <w:rPr>
          <w:rFonts w:ascii="仿宋_GB2312" w:eastAsia="仿宋_GB2312" w:hAnsi="仿宋_GB2312" w:cs="仿宋_GB2312" w:hint="eastAsia"/>
          <w:b/>
          <w:bCs/>
          <w:sz w:val="32"/>
          <w:szCs w:val="32"/>
        </w:rPr>
        <w:t>号</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有关规定退还契税</w:t>
      </w:r>
      <w:r>
        <w:rPr>
          <w:rFonts w:ascii="仿宋_GB2312" w:eastAsia="仿宋_GB2312" w:hAnsi="仿宋_GB2312" w:cs="仿宋_GB2312" w:hint="eastAsia"/>
          <w:b/>
          <w:bCs/>
          <w:sz w:val="32"/>
          <w:szCs w:val="32"/>
        </w:rPr>
        <w:t>?</w:t>
      </w:r>
    </w:p>
    <w:p w:rsidR="002D4E56" w:rsidRDefault="00FE5C76">
      <w:pPr>
        <w:spacing w:line="560"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sz w:val="32"/>
          <w:szCs w:val="32"/>
        </w:rPr>
        <w:t>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《财政部税务总局关于贯彻实施契税法若干事项执行口径的公告》</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年第</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第五条第四款规定，因人民法院判决或者仲裁委员会裁决，导致土地房屋权属转移行为无效、被撤销或者被解除，且土地房屋权属变更至原权利人的，纳税人可申请退</w:t>
      </w:r>
      <w:r>
        <w:rPr>
          <w:rFonts w:ascii="仿宋_GB2312" w:eastAsia="仿宋_GB2312" w:hAnsi="仿宋_GB2312" w:cs="仿宋_GB2312" w:hint="eastAsia"/>
          <w:sz w:val="32"/>
          <w:szCs w:val="32"/>
        </w:rPr>
        <w:t>还契税。上述规定的适用情形，仅限于人民法院判决和仲裁委员会裁决不包括人民法院调解，因此按照现行规定，持有《民事调解书》的纳税人不能依据</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号公告退还契税。</w:t>
      </w:r>
    </w:p>
    <w:p w:rsidR="002D4E56" w:rsidRDefault="00FE5C76">
      <w:pPr>
        <w:pStyle w:val="HTML"/>
        <w:widowControl/>
        <w:spacing w:line="560" w:lineRule="exact"/>
        <w:ind w:firstLineChars="200" w:firstLine="643"/>
        <w:textAlignment w:val="baseline"/>
        <w:rPr>
          <w:rFonts w:ascii="仿宋_GB2312" w:eastAsia="仿宋_GB2312" w:hAnsi="仿宋_GB2312" w:cs="仿宋_GB2312" w:hint="default"/>
          <w:b/>
          <w:bCs/>
          <w:sz w:val="32"/>
          <w:szCs w:val="32"/>
          <w:shd w:val="clear" w:color="auto" w:fill="FFFFFF"/>
        </w:rPr>
      </w:pPr>
      <w:r>
        <w:rPr>
          <w:rFonts w:ascii="仿宋_GB2312" w:eastAsia="仿宋_GB2312" w:hAnsi="仿宋_GB2312" w:cs="仿宋_GB2312"/>
          <w:b/>
          <w:bCs/>
          <w:sz w:val="32"/>
          <w:szCs w:val="32"/>
          <w:shd w:val="clear" w:color="auto" w:fill="FFFFFF"/>
        </w:rPr>
        <w:t>问题</w:t>
      </w:r>
      <w:r>
        <w:rPr>
          <w:rFonts w:ascii="仿宋_GB2312" w:eastAsia="仿宋_GB2312" w:hAnsi="仿宋_GB2312" w:cs="仿宋_GB2312"/>
          <w:b/>
          <w:bCs/>
          <w:sz w:val="32"/>
          <w:szCs w:val="32"/>
          <w:shd w:val="clear" w:color="auto" w:fill="FFFFFF"/>
        </w:rPr>
        <w:t>10</w:t>
      </w:r>
      <w:r>
        <w:rPr>
          <w:rFonts w:ascii="仿宋_GB2312" w:eastAsia="仿宋_GB2312" w:hAnsi="仿宋_GB2312" w:cs="仿宋_GB2312"/>
          <w:b/>
          <w:bCs/>
          <w:sz w:val="32"/>
          <w:szCs w:val="32"/>
          <w:shd w:val="clear" w:color="auto" w:fill="FFFFFF"/>
        </w:rPr>
        <w:t>：增值税小规模纳税人，可以适用建筑服务分包款差额征税政策，适用小规模纳税人免征增值税政策的月销售额是按照差额前还是差额</w:t>
      </w:r>
      <w:proofErr w:type="gramStart"/>
      <w:r>
        <w:rPr>
          <w:rFonts w:ascii="仿宋_GB2312" w:eastAsia="仿宋_GB2312" w:hAnsi="仿宋_GB2312" w:cs="仿宋_GB2312"/>
          <w:b/>
          <w:bCs/>
          <w:sz w:val="32"/>
          <w:szCs w:val="32"/>
          <w:shd w:val="clear" w:color="auto" w:fill="FFFFFF"/>
        </w:rPr>
        <w:t>后判断</w:t>
      </w:r>
      <w:proofErr w:type="gramEnd"/>
      <w:r>
        <w:rPr>
          <w:rFonts w:ascii="仿宋_GB2312" w:eastAsia="仿宋_GB2312" w:hAnsi="仿宋_GB2312" w:cs="仿宋_GB2312"/>
          <w:b/>
          <w:bCs/>
          <w:sz w:val="32"/>
          <w:szCs w:val="32"/>
          <w:shd w:val="clear" w:color="auto" w:fill="FFFFFF"/>
        </w:rPr>
        <w:t>?</w:t>
      </w:r>
    </w:p>
    <w:p w:rsidR="002D4E56" w:rsidRDefault="00FE5C76">
      <w:pPr>
        <w:pStyle w:val="HTML"/>
        <w:widowControl/>
        <w:spacing w:line="560" w:lineRule="exact"/>
        <w:ind w:firstLineChars="200" w:firstLine="640"/>
        <w:textAlignment w:val="baseline"/>
        <w:rPr>
          <w:rFonts w:ascii="仿宋_GB2312" w:eastAsia="仿宋_GB2312" w:hAnsi="仿宋_GB2312" w:cs="仿宋_GB2312" w:hint="default"/>
          <w:sz w:val="32"/>
          <w:szCs w:val="32"/>
          <w:shd w:val="clear" w:color="auto" w:fill="FFFFFF"/>
        </w:rPr>
      </w:pPr>
      <w:r>
        <w:rPr>
          <w:rFonts w:ascii="仿宋_GB2312" w:eastAsia="仿宋_GB2312" w:hAnsi="仿宋_GB2312" w:cs="仿宋_GB2312"/>
          <w:sz w:val="32"/>
          <w:szCs w:val="32"/>
          <w:shd w:val="clear" w:color="auto" w:fill="FFFFFF"/>
        </w:rPr>
        <w:lastRenderedPageBreak/>
        <w:t>答</w:t>
      </w:r>
      <w:r>
        <w:rPr>
          <w:rFonts w:ascii="仿宋_GB2312" w:eastAsia="仿宋_GB2312" w:hAnsi="仿宋_GB2312" w:cs="仿宋_GB2312"/>
          <w:sz w:val="32"/>
          <w:szCs w:val="32"/>
          <w:shd w:val="clear" w:color="auto" w:fill="FFFFFF"/>
        </w:rPr>
        <w:t>:</w:t>
      </w:r>
      <w:r>
        <w:rPr>
          <w:rFonts w:ascii="仿宋_GB2312" w:eastAsia="仿宋_GB2312" w:hAnsi="仿宋_GB2312" w:cs="仿宋_GB2312"/>
          <w:sz w:val="32"/>
          <w:szCs w:val="32"/>
          <w:shd w:val="clear" w:color="auto" w:fill="FFFFFF"/>
        </w:rPr>
        <w:t>按照差额后的销售额判断。根据《国家税务总局关于增值税小规模纳税人减免增值税等政策有关征管事项的公告》</w:t>
      </w:r>
      <w:r>
        <w:rPr>
          <w:rFonts w:ascii="仿宋_GB2312" w:eastAsia="仿宋_GB2312" w:hAnsi="仿宋_GB2312" w:cs="仿宋_GB2312"/>
          <w:sz w:val="32"/>
          <w:szCs w:val="32"/>
          <w:shd w:val="clear" w:color="auto" w:fill="FFFFFF"/>
        </w:rPr>
        <w:t>(2023</w:t>
      </w:r>
      <w:r>
        <w:rPr>
          <w:rFonts w:ascii="仿宋_GB2312" w:eastAsia="仿宋_GB2312" w:hAnsi="仿宋_GB2312" w:cs="仿宋_GB2312"/>
          <w:sz w:val="32"/>
          <w:szCs w:val="32"/>
          <w:shd w:val="clear" w:color="auto" w:fill="FFFFFF"/>
        </w:rPr>
        <w:t>年第</w:t>
      </w:r>
      <w:r>
        <w:rPr>
          <w:rFonts w:ascii="仿宋_GB2312" w:eastAsia="仿宋_GB2312" w:hAnsi="仿宋_GB2312" w:cs="仿宋_GB2312"/>
          <w:sz w:val="32"/>
          <w:szCs w:val="32"/>
          <w:shd w:val="clear" w:color="auto" w:fill="FFFFFF"/>
        </w:rPr>
        <w:t>1</w:t>
      </w:r>
      <w:r>
        <w:rPr>
          <w:rFonts w:ascii="仿宋_GB2312" w:eastAsia="仿宋_GB2312" w:hAnsi="仿宋_GB2312" w:cs="仿宋_GB2312"/>
          <w:sz w:val="32"/>
          <w:szCs w:val="32"/>
          <w:shd w:val="clear" w:color="auto" w:fill="FFFFFF"/>
        </w:rPr>
        <w:t>号</w:t>
      </w:r>
      <w:r>
        <w:rPr>
          <w:rFonts w:ascii="仿宋_GB2312" w:eastAsia="仿宋_GB2312" w:hAnsi="仿宋_GB2312" w:cs="仿宋_GB2312"/>
          <w:sz w:val="32"/>
          <w:szCs w:val="32"/>
          <w:shd w:val="clear" w:color="auto" w:fill="FFFFFF"/>
        </w:rPr>
        <w:t>)</w:t>
      </w:r>
      <w:r>
        <w:rPr>
          <w:rFonts w:ascii="仿宋_GB2312" w:eastAsia="仿宋_GB2312" w:hAnsi="仿宋_GB2312" w:cs="仿宋_GB2312"/>
          <w:sz w:val="32"/>
          <w:szCs w:val="32"/>
          <w:shd w:val="clear" w:color="auto" w:fill="FFFFFF"/>
        </w:rPr>
        <w:t>有关规定，适用增值税差额征收政策的小规模纳税人，以差额后的销售额确定是否可以享受月销售</w:t>
      </w:r>
      <w:r>
        <w:rPr>
          <w:rFonts w:ascii="仿宋_GB2312" w:eastAsia="仿宋_GB2312" w:hAnsi="仿宋_GB2312" w:cs="仿宋_GB2312"/>
          <w:sz w:val="32"/>
          <w:szCs w:val="32"/>
          <w:shd w:val="clear" w:color="auto" w:fill="FFFFFF"/>
        </w:rPr>
        <w:t>额</w:t>
      </w:r>
      <w:r>
        <w:rPr>
          <w:rFonts w:ascii="仿宋_GB2312" w:eastAsia="仿宋_GB2312" w:hAnsi="仿宋_GB2312" w:cs="仿宋_GB2312"/>
          <w:sz w:val="32"/>
          <w:szCs w:val="32"/>
          <w:shd w:val="clear" w:color="auto" w:fill="FFFFFF"/>
        </w:rPr>
        <w:t>10</w:t>
      </w:r>
      <w:r>
        <w:rPr>
          <w:rFonts w:ascii="仿宋_GB2312" w:eastAsia="仿宋_GB2312" w:hAnsi="仿宋_GB2312" w:cs="仿宋_GB2312"/>
          <w:sz w:val="32"/>
          <w:szCs w:val="32"/>
          <w:shd w:val="clear" w:color="auto" w:fill="FFFFFF"/>
        </w:rPr>
        <w:t>万元以下免征增值税政策。因此，你公司提供建筑服务按规定可以差额扣除分包款的，以差额后的销售额确定是否适用上述小规模纳税人免征增值税政策</w:t>
      </w:r>
    </w:p>
    <w:p w:rsidR="002D4E56" w:rsidRDefault="00FE5C76">
      <w:pPr>
        <w:pStyle w:val="TableOfAuthoring"/>
        <w:spacing w:line="560" w:lineRule="exact"/>
        <w:ind w:leftChars="0" w:left="0" w:firstLineChars="200" w:firstLine="640"/>
        <w:outlineLvl w:val="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sz w:val="32"/>
          <w:szCs w:val="32"/>
        </w:rPr>
        <w:t>征收管理和纳税服务努力方向</w:t>
      </w:r>
    </w:p>
    <w:bookmarkEnd w:id="19"/>
    <w:p w:rsidR="002D4E56" w:rsidRDefault="00FE5C76">
      <w:pPr>
        <w:pStyle w:val="2"/>
        <w:keepNext w:val="0"/>
        <w:keepLines w:val="0"/>
        <w:widowControl/>
        <w:spacing w:before="0" w:after="0" w:line="560" w:lineRule="exact"/>
        <w:ind w:firstLineChars="200" w:firstLine="640"/>
        <w:rPr>
          <w:rFonts w:ascii="仿宋_GB2312" w:eastAsia="仿宋_GB2312" w:hAnsi="仿宋_GB2312" w:cs="仿宋_GB2312"/>
          <w:b w:val="0"/>
          <w:bCs w:val="0"/>
          <w:kern w:val="0"/>
          <w:shd w:val="clear" w:color="auto" w:fill="FFFFFF"/>
        </w:rPr>
      </w:pPr>
      <w:r>
        <w:rPr>
          <w:rFonts w:ascii="楷体_GB2312" w:eastAsia="楷体_GB2312" w:hAnsi="楷体_GB2312" w:cs="楷体_GB2312" w:hint="eastAsia"/>
          <w:b w:val="0"/>
          <w:bCs w:val="0"/>
          <w:kern w:val="0"/>
          <w:shd w:val="clear" w:color="auto" w:fill="FFFFFF"/>
        </w:rPr>
        <w:t>构建精准高效的征收管理体系，筑牢风险防控防线。</w:t>
      </w:r>
      <w:r>
        <w:rPr>
          <w:rFonts w:ascii="仿宋_GB2312" w:eastAsia="仿宋_GB2312" w:hAnsi="仿宋_GB2312" w:cs="仿宋_GB2312" w:hint="eastAsia"/>
          <w:b w:val="0"/>
          <w:bCs w:val="0"/>
          <w:kern w:val="0"/>
          <w:shd w:val="clear" w:color="auto" w:fill="FFFFFF"/>
        </w:rPr>
        <w:t>针对乌市局、中旗局、开发区局举报量较高的特点，建立“重点区域</w:t>
      </w:r>
      <w:r>
        <w:rPr>
          <w:rFonts w:ascii="仿宋_GB2312" w:eastAsia="仿宋_GB2312" w:hAnsi="仿宋_GB2312" w:cs="仿宋_GB2312" w:hint="eastAsia"/>
          <w:b w:val="0"/>
          <w:bCs w:val="0"/>
          <w:kern w:val="0"/>
          <w:shd w:val="clear" w:color="auto" w:fill="FFFFFF"/>
        </w:rPr>
        <w:t>+</w:t>
      </w:r>
      <w:r>
        <w:rPr>
          <w:rFonts w:ascii="仿宋_GB2312" w:eastAsia="仿宋_GB2312" w:hAnsi="仿宋_GB2312" w:cs="仿宋_GB2312" w:hint="eastAsia"/>
          <w:b w:val="0"/>
          <w:bCs w:val="0"/>
          <w:kern w:val="0"/>
          <w:shd w:val="clear" w:color="auto" w:fill="FFFFFF"/>
        </w:rPr>
        <w:t>行业类型”双维度管理模式。一方面，将三区域划分为若干税源网格，选派业务骨干担任税收网格员，对企业密集区域实行“零距离”监管，定期开展发票管理、纳税申报等合</w:t>
      </w:r>
      <w:proofErr w:type="gramStart"/>
      <w:r>
        <w:rPr>
          <w:rFonts w:ascii="仿宋_GB2312" w:eastAsia="仿宋_GB2312" w:hAnsi="仿宋_GB2312" w:cs="仿宋_GB2312" w:hint="eastAsia"/>
          <w:b w:val="0"/>
          <w:bCs w:val="0"/>
          <w:kern w:val="0"/>
          <w:shd w:val="clear" w:color="auto" w:fill="FFFFFF"/>
        </w:rPr>
        <w:t>规</w:t>
      </w:r>
      <w:proofErr w:type="gramEnd"/>
      <w:r>
        <w:rPr>
          <w:rFonts w:ascii="仿宋_GB2312" w:eastAsia="仿宋_GB2312" w:hAnsi="仿宋_GB2312" w:cs="仿宋_GB2312" w:hint="eastAsia"/>
          <w:b w:val="0"/>
          <w:bCs w:val="0"/>
          <w:kern w:val="0"/>
          <w:shd w:val="clear" w:color="auto" w:fill="FFFFFF"/>
        </w:rPr>
        <w:t>辅导，重点排查高频风险点，另一方面，对区域内重点产业，如制造业、服务业）实施“市局指导</w:t>
      </w:r>
      <w:r>
        <w:rPr>
          <w:rFonts w:ascii="仿宋_GB2312" w:eastAsia="仿宋_GB2312" w:hAnsi="仿宋_GB2312" w:cs="仿宋_GB2312" w:hint="eastAsia"/>
          <w:b w:val="0"/>
          <w:bCs w:val="0"/>
          <w:kern w:val="0"/>
          <w:shd w:val="clear" w:color="auto" w:fill="FFFFFF"/>
        </w:rPr>
        <w:t>+</w:t>
      </w:r>
      <w:r>
        <w:rPr>
          <w:rFonts w:ascii="仿宋_GB2312" w:eastAsia="仿宋_GB2312" w:hAnsi="仿宋_GB2312" w:cs="仿宋_GB2312" w:hint="eastAsia"/>
          <w:b w:val="0"/>
          <w:bCs w:val="0"/>
          <w:kern w:val="0"/>
          <w:shd w:val="clear" w:color="auto" w:fill="FFFFFF"/>
        </w:rPr>
        <w:t>基层落实”的双层管理，制作《行业涉税风险清单》，实现复杂事项专业化处置。对阿尔山局等零举报区域，通过税源普查摸清市场主体底数，建立“</w:t>
      </w:r>
      <w:proofErr w:type="gramStart"/>
      <w:r>
        <w:rPr>
          <w:rFonts w:ascii="仿宋_GB2312" w:eastAsia="仿宋_GB2312" w:hAnsi="仿宋_GB2312" w:cs="仿宋_GB2312" w:hint="eastAsia"/>
          <w:b w:val="0"/>
          <w:bCs w:val="0"/>
          <w:kern w:val="0"/>
          <w:shd w:val="clear" w:color="auto" w:fill="FFFFFF"/>
        </w:rPr>
        <w:t>一</w:t>
      </w:r>
      <w:proofErr w:type="gramEnd"/>
      <w:r>
        <w:rPr>
          <w:rFonts w:ascii="仿宋_GB2312" w:eastAsia="仿宋_GB2312" w:hAnsi="仿宋_GB2312" w:cs="仿宋_GB2312" w:hint="eastAsia"/>
          <w:b w:val="0"/>
          <w:bCs w:val="0"/>
          <w:kern w:val="0"/>
          <w:shd w:val="clear" w:color="auto" w:fill="FFFFFF"/>
        </w:rPr>
        <w:t>企一档”，避免因监管盲区导致风险隐匿。</w:t>
      </w:r>
    </w:p>
    <w:p w:rsidR="002D4E56" w:rsidRDefault="00FE5C76">
      <w:pPr>
        <w:widowControl/>
        <w:spacing w:line="560" w:lineRule="exact"/>
        <w:ind w:firstLineChars="200" w:firstLine="640"/>
        <w:jc w:val="left"/>
        <w:rPr>
          <w:rFonts w:ascii="仿宋_GB2312" w:eastAsia="仿宋_GB2312" w:hAnsi="仿宋_GB2312" w:cs="仿宋_GB2312"/>
          <w:kern w:val="0"/>
          <w:sz w:val="32"/>
          <w:szCs w:val="32"/>
          <w:shd w:val="clear" w:color="auto" w:fill="FFFFFF"/>
        </w:rPr>
      </w:pPr>
      <w:r>
        <w:rPr>
          <w:rFonts w:ascii="楷体_GB2312" w:eastAsia="楷体_GB2312" w:hAnsi="楷体_GB2312" w:cs="楷体_GB2312" w:hint="eastAsia"/>
          <w:kern w:val="0"/>
          <w:sz w:val="32"/>
          <w:szCs w:val="32"/>
          <w:shd w:val="clear" w:color="auto" w:fill="FFFFFF"/>
        </w:rPr>
        <w:t>依托税收大数据平台，构建“智能筛</w:t>
      </w:r>
      <w:r>
        <w:rPr>
          <w:rFonts w:ascii="楷体_GB2312" w:eastAsia="楷体_GB2312" w:hAnsi="楷体_GB2312" w:cs="楷体_GB2312" w:hint="eastAsia"/>
          <w:kern w:val="0"/>
          <w:sz w:val="32"/>
          <w:szCs w:val="32"/>
          <w:shd w:val="clear" w:color="auto" w:fill="FFFFFF"/>
        </w:rPr>
        <w:t>查—专业应对—多轮复核”的闭环监管机制。</w:t>
      </w:r>
      <w:r>
        <w:rPr>
          <w:rFonts w:ascii="仿宋_GB2312" w:eastAsia="仿宋_GB2312" w:hAnsi="仿宋_GB2312" w:cs="仿宋_GB2312" w:hint="eastAsia"/>
          <w:kern w:val="0"/>
          <w:sz w:val="32"/>
          <w:szCs w:val="32"/>
          <w:shd w:val="clear" w:color="auto" w:fill="FFFFFF"/>
        </w:rPr>
        <w:t>整合</w:t>
      </w:r>
      <w:r>
        <w:rPr>
          <w:rFonts w:ascii="仿宋_GB2312" w:eastAsia="仿宋_GB2312" w:hAnsi="仿宋_GB2312" w:cs="仿宋_GB2312" w:hint="eastAsia"/>
          <w:kern w:val="0"/>
          <w:sz w:val="32"/>
          <w:szCs w:val="32"/>
          <w:shd w:val="clear" w:color="auto" w:fill="FFFFFF"/>
        </w:rPr>
        <w:t>12345</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rPr>
        <w:t>12366</w:t>
      </w:r>
      <w:r>
        <w:rPr>
          <w:rFonts w:ascii="仿宋_GB2312" w:eastAsia="仿宋_GB2312" w:hAnsi="仿宋_GB2312" w:cs="仿宋_GB2312" w:hint="eastAsia"/>
          <w:kern w:val="0"/>
          <w:sz w:val="32"/>
          <w:szCs w:val="32"/>
          <w:shd w:val="clear" w:color="auto" w:fill="FFFFFF"/>
        </w:rPr>
        <w:t>等渠道举报数据，关联企业纳税申报、发票开具、信用等级等信息，建立涵盖“申报异常、发票违规、优惠滥用”等维度的风险指标体系。对高风险</w:t>
      </w:r>
      <w:r>
        <w:rPr>
          <w:rFonts w:ascii="仿宋_GB2312" w:eastAsia="仿宋_GB2312" w:hAnsi="仿宋_GB2312" w:cs="仿宋_GB2312" w:hint="eastAsia"/>
          <w:kern w:val="0"/>
          <w:sz w:val="32"/>
          <w:szCs w:val="32"/>
          <w:shd w:val="clear" w:color="auto" w:fill="FFFFFF"/>
        </w:rPr>
        <w:lastRenderedPageBreak/>
        <w:t>企业启动“智能预警—人工核查—结果反馈”流程，运用实时校验、智能自检功能，在纳税申报环节即时提醒错误并引导纠正，对低风险企业实施“信用</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rPr>
        <w:t>风险”动态监管，减少不必要的干扰，营造包容审慎的监管环境。</w:t>
      </w:r>
    </w:p>
    <w:p w:rsidR="002D4E56" w:rsidRDefault="00FE5C76">
      <w:pPr>
        <w:widowControl/>
        <w:spacing w:line="560" w:lineRule="exact"/>
        <w:ind w:firstLineChars="200" w:firstLine="640"/>
        <w:jc w:val="left"/>
        <w:rPr>
          <w:rFonts w:ascii="仿宋_GB2312" w:eastAsia="仿宋_GB2312" w:hAnsi="仿宋_GB2312" w:cs="仿宋_GB2312"/>
          <w:kern w:val="0"/>
          <w:sz w:val="32"/>
          <w:szCs w:val="32"/>
          <w:shd w:val="clear" w:color="auto" w:fill="FFFFFF"/>
        </w:rPr>
      </w:pPr>
      <w:r>
        <w:rPr>
          <w:rFonts w:ascii="楷体_GB2312" w:eastAsia="楷体_GB2312" w:hAnsi="楷体_GB2312" w:cs="楷体_GB2312" w:hint="eastAsia"/>
          <w:kern w:val="0"/>
          <w:sz w:val="32"/>
          <w:szCs w:val="32"/>
          <w:shd w:val="clear" w:color="auto" w:fill="FFFFFF"/>
        </w:rPr>
        <w:t>升级精细化纳税服务模式，提升纳税人满意度。</w:t>
      </w:r>
      <w:r>
        <w:rPr>
          <w:rFonts w:ascii="仿宋_GB2312" w:eastAsia="仿宋_GB2312" w:hAnsi="仿宋_GB2312" w:cs="仿宋_GB2312" w:hint="eastAsia"/>
          <w:kern w:val="0"/>
          <w:sz w:val="32"/>
          <w:szCs w:val="32"/>
          <w:shd w:val="clear" w:color="auto" w:fill="FFFFFF"/>
        </w:rPr>
        <w:t>以投诉举报反映的服务需求为导向，以“用心倾听、真诚服务”理念，推动服务从“无差</w:t>
      </w:r>
      <w:r>
        <w:rPr>
          <w:rFonts w:ascii="仿宋_GB2312" w:eastAsia="仿宋_GB2312" w:hAnsi="仿宋_GB2312" w:cs="仿宋_GB2312" w:hint="eastAsia"/>
          <w:kern w:val="0"/>
          <w:sz w:val="32"/>
          <w:szCs w:val="32"/>
          <w:shd w:val="clear" w:color="auto" w:fill="FFFFFF"/>
        </w:rPr>
        <w:t>别”向“个性化”转变，解决纳税人</w:t>
      </w:r>
      <w:proofErr w:type="gramStart"/>
      <w:r>
        <w:rPr>
          <w:rFonts w:ascii="仿宋_GB2312" w:eastAsia="仿宋_GB2312" w:hAnsi="仿宋_GB2312" w:cs="仿宋_GB2312" w:hint="eastAsia"/>
          <w:kern w:val="0"/>
          <w:sz w:val="32"/>
          <w:szCs w:val="32"/>
          <w:shd w:val="clear" w:color="auto" w:fill="FFFFFF"/>
        </w:rPr>
        <w:t>急难愁盼问题</w:t>
      </w:r>
      <w:proofErr w:type="gramEnd"/>
      <w:r>
        <w:rPr>
          <w:rFonts w:ascii="仿宋_GB2312" w:eastAsia="仿宋_GB2312" w:hAnsi="仿宋_GB2312" w:cs="仿宋_GB2312" w:hint="eastAsia"/>
          <w:kern w:val="0"/>
          <w:sz w:val="32"/>
          <w:szCs w:val="32"/>
          <w:shd w:val="clear" w:color="auto" w:fill="FFFFFF"/>
        </w:rPr>
        <w:t>。对乌市局</w:t>
      </w:r>
      <w:r>
        <w:rPr>
          <w:rFonts w:ascii="仿宋_GB2312" w:eastAsia="仿宋_GB2312" w:hAnsi="仿宋_GB2312" w:cs="仿宋_GB2312" w:hint="eastAsia"/>
          <w:kern w:val="0"/>
          <w:sz w:val="32"/>
          <w:szCs w:val="32"/>
          <w:shd w:val="clear" w:color="auto" w:fill="FFFFFF"/>
        </w:rPr>
        <w:t>2</w:t>
      </w:r>
      <w:r>
        <w:rPr>
          <w:rFonts w:ascii="仿宋_GB2312" w:eastAsia="仿宋_GB2312" w:hAnsi="仿宋_GB2312" w:cs="仿宋_GB2312" w:hint="eastAsia"/>
          <w:kern w:val="0"/>
          <w:sz w:val="32"/>
          <w:szCs w:val="32"/>
          <w:shd w:val="clear" w:color="auto" w:fill="FFFFFF"/>
        </w:rPr>
        <w:t>件针对税务机关的投诉，成立专项工作组开展“穿透式”调查，查清问题根源，如政策解读不清晰、办理流程繁琐等，制定《整改落实清单》并限期反馈。建立投诉案例库，将典型问题解决方案纳入培训内容，实现“解决一个问题、规范一个领域”的辐射效应。同时，拓展“税企互动”渠道，线上通过征纳互动平台实现“简易问题自动应答、复杂事项人机协同”，线下每季度开展“局长接待日”“税企座谈会”，收集纳税人对服务流程、政策落实的意见建议。</w:t>
      </w:r>
    </w:p>
    <w:p w:rsidR="002D4E56" w:rsidRDefault="00FE5C76">
      <w:pPr>
        <w:pStyle w:val="2"/>
        <w:keepNext w:val="0"/>
        <w:keepLines w:val="0"/>
        <w:widowControl/>
        <w:spacing w:before="0" w:after="0" w:line="560" w:lineRule="exact"/>
        <w:ind w:firstLineChars="200" w:firstLine="640"/>
        <w:rPr>
          <w:rFonts w:ascii="仿宋_GB2312" w:eastAsia="仿宋_GB2312" w:hAnsi="仿宋_GB2312" w:cs="仿宋_GB2312"/>
          <w:b w:val="0"/>
          <w:bCs w:val="0"/>
          <w:kern w:val="0"/>
          <w:shd w:val="clear" w:color="auto" w:fill="FFFFFF"/>
        </w:rPr>
      </w:pPr>
      <w:r>
        <w:rPr>
          <w:rFonts w:ascii="楷体_GB2312" w:eastAsia="楷体_GB2312" w:hAnsi="楷体_GB2312" w:cs="楷体_GB2312" w:hint="eastAsia"/>
          <w:b w:val="0"/>
          <w:bCs w:val="0"/>
          <w:kern w:val="0"/>
          <w:shd w:val="clear" w:color="auto" w:fill="FFFFFF"/>
        </w:rPr>
        <w:t>健全协同共治工作机制，凝聚税收治理合力。</w:t>
      </w:r>
      <w:proofErr w:type="gramStart"/>
      <w:r>
        <w:rPr>
          <w:rFonts w:ascii="仿宋_GB2312" w:eastAsia="仿宋_GB2312" w:hAnsi="仿宋_GB2312" w:cs="仿宋_GB2312" w:hint="eastAsia"/>
          <w:b w:val="0"/>
          <w:bCs w:val="0"/>
          <w:kern w:val="0"/>
          <w:shd w:val="clear" w:color="auto" w:fill="FFFFFF"/>
        </w:rPr>
        <w:t>践行</w:t>
      </w:r>
      <w:proofErr w:type="gramEnd"/>
      <w:r>
        <w:rPr>
          <w:rFonts w:ascii="仿宋_GB2312" w:eastAsia="仿宋_GB2312" w:hAnsi="仿宋_GB2312" w:cs="仿宋_GB2312" w:hint="eastAsia"/>
          <w:b w:val="0"/>
          <w:bCs w:val="0"/>
          <w:kern w:val="0"/>
          <w:shd w:val="clear" w:color="auto" w:fill="FFFFFF"/>
        </w:rPr>
        <w:t>“</w:t>
      </w:r>
      <w:r>
        <w:rPr>
          <w:rFonts w:ascii="仿宋_GB2312" w:eastAsia="仿宋_GB2312" w:hAnsi="仿宋_GB2312" w:cs="仿宋_GB2312" w:hint="eastAsia"/>
          <w:b w:val="0"/>
          <w:bCs w:val="0"/>
          <w:kern w:val="0"/>
          <w:shd w:val="clear" w:color="auto" w:fill="FFFFFF"/>
        </w:rPr>
        <w:t>精诚共治”理念，扩大税收治理“朋友圈”，形成多部门联动、社会参与的良好格局。联合市场监管、发改、住建等部门建立信息共享机制，定期交换企业注册、项目审批、工程款支付等数据，实现税源信息“一网通享”，深化“税银互动”，将企业纳税信用转化为融资信用，助力小</w:t>
      </w:r>
      <w:proofErr w:type="gramStart"/>
      <w:r>
        <w:rPr>
          <w:rFonts w:ascii="仿宋_GB2312" w:eastAsia="仿宋_GB2312" w:hAnsi="仿宋_GB2312" w:cs="仿宋_GB2312" w:hint="eastAsia"/>
          <w:b w:val="0"/>
          <w:bCs w:val="0"/>
          <w:kern w:val="0"/>
          <w:shd w:val="clear" w:color="auto" w:fill="FFFFFF"/>
        </w:rPr>
        <w:t>微企业</w:t>
      </w:r>
      <w:proofErr w:type="gramEnd"/>
      <w:r>
        <w:rPr>
          <w:rFonts w:ascii="仿宋_GB2312" w:eastAsia="仿宋_GB2312" w:hAnsi="仿宋_GB2312" w:cs="仿宋_GB2312" w:hint="eastAsia"/>
          <w:b w:val="0"/>
          <w:bCs w:val="0"/>
          <w:kern w:val="0"/>
          <w:shd w:val="clear" w:color="auto" w:fill="FFFFFF"/>
        </w:rPr>
        <w:t>解决融资难题。针对</w:t>
      </w:r>
      <w:r>
        <w:rPr>
          <w:rFonts w:ascii="仿宋_GB2312" w:eastAsia="仿宋_GB2312" w:hAnsi="仿宋_GB2312" w:cs="仿宋_GB2312" w:hint="eastAsia"/>
          <w:b w:val="0"/>
          <w:bCs w:val="0"/>
          <w:kern w:val="0"/>
          <w:shd w:val="clear" w:color="auto" w:fill="FFFFFF"/>
        </w:rPr>
        <w:t>12345</w:t>
      </w:r>
      <w:r>
        <w:rPr>
          <w:rFonts w:ascii="仿宋_GB2312" w:eastAsia="仿宋_GB2312" w:hAnsi="仿宋_GB2312" w:cs="仿宋_GB2312" w:hint="eastAsia"/>
          <w:b w:val="0"/>
          <w:bCs w:val="0"/>
          <w:kern w:val="0"/>
          <w:shd w:val="clear" w:color="auto" w:fill="FFFFFF"/>
        </w:rPr>
        <w:t>转办工</w:t>
      </w:r>
      <w:r>
        <w:rPr>
          <w:rFonts w:ascii="仿宋_GB2312" w:eastAsia="仿宋_GB2312" w:hAnsi="仿宋_GB2312" w:cs="仿宋_GB2312" w:hint="eastAsia"/>
          <w:b w:val="0"/>
          <w:bCs w:val="0"/>
          <w:kern w:val="0"/>
          <w:shd w:val="clear" w:color="auto" w:fill="FFFFFF"/>
        </w:rPr>
        <w:lastRenderedPageBreak/>
        <w:t>单，建立“税务</w:t>
      </w:r>
      <w:r>
        <w:rPr>
          <w:rFonts w:ascii="仿宋_GB2312" w:eastAsia="仿宋_GB2312" w:hAnsi="仿宋_GB2312" w:cs="仿宋_GB2312" w:hint="eastAsia"/>
          <w:b w:val="0"/>
          <w:bCs w:val="0"/>
          <w:kern w:val="0"/>
          <w:shd w:val="clear" w:color="auto" w:fill="FFFFFF"/>
        </w:rPr>
        <w:t>+</w:t>
      </w:r>
      <w:r>
        <w:rPr>
          <w:rFonts w:ascii="仿宋_GB2312" w:eastAsia="仿宋_GB2312" w:hAnsi="仿宋_GB2312" w:cs="仿宋_GB2312" w:hint="eastAsia"/>
          <w:b w:val="0"/>
          <w:bCs w:val="0"/>
          <w:kern w:val="0"/>
          <w:shd w:val="clear" w:color="auto" w:fill="FFFFFF"/>
        </w:rPr>
        <w:t>政务督查”联动机制，对推诿扯皮、办理不力的情况进行</w:t>
      </w:r>
      <w:proofErr w:type="gramStart"/>
      <w:r>
        <w:rPr>
          <w:rFonts w:ascii="仿宋_GB2312" w:eastAsia="仿宋_GB2312" w:hAnsi="仿宋_GB2312" w:cs="仿宋_GB2312" w:hint="eastAsia"/>
          <w:b w:val="0"/>
          <w:bCs w:val="0"/>
          <w:kern w:val="0"/>
          <w:shd w:val="clear" w:color="auto" w:fill="FFFFFF"/>
        </w:rPr>
        <w:t>督办问</w:t>
      </w:r>
      <w:proofErr w:type="gramEnd"/>
      <w:r>
        <w:rPr>
          <w:rFonts w:ascii="仿宋_GB2312" w:eastAsia="仿宋_GB2312" w:hAnsi="仿宋_GB2312" w:cs="仿宋_GB2312" w:hint="eastAsia"/>
          <w:b w:val="0"/>
          <w:bCs w:val="0"/>
          <w:kern w:val="0"/>
          <w:shd w:val="clear" w:color="auto" w:fill="FFFFFF"/>
        </w:rPr>
        <w:t>责，确保诉求落地。</w:t>
      </w:r>
    </w:p>
    <w:p w:rsidR="002D4E56" w:rsidRDefault="00FE5C76">
      <w:pPr>
        <w:widowControl/>
        <w:spacing w:line="560" w:lineRule="exact"/>
        <w:ind w:firstLineChars="200" w:firstLine="640"/>
        <w:jc w:val="left"/>
        <w:rPr>
          <w:rFonts w:ascii="仿宋_GB2312" w:eastAsia="仿宋_GB2312" w:hAnsi="仿宋_GB2312" w:cs="仿宋_GB2312"/>
          <w:kern w:val="0"/>
          <w:sz w:val="32"/>
          <w:szCs w:val="32"/>
          <w:shd w:val="clear" w:color="auto" w:fill="FFFFFF"/>
        </w:rPr>
      </w:pPr>
      <w:r>
        <w:rPr>
          <w:rFonts w:ascii="楷体_GB2312" w:eastAsia="楷体_GB2312" w:hAnsi="楷体_GB2312" w:cs="楷体_GB2312" w:hint="eastAsia"/>
          <w:kern w:val="0"/>
          <w:sz w:val="32"/>
          <w:szCs w:val="32"/>
          <w:shd w:val="clear" w:color="auto" w:fill="FFFFFF"/>
        </w:rPr>
        <w:t>完善考核激励机制。</w:t>
      </w:r>
      <w:r>
        <w:rPr>
          <w:rFonts w:ascii="仿宋_GB2312" w:eastAsia="仿宋_GB2312" w:hAnsi="仿宋_GB2312" w:cs="仿宋_GB2312" w:hint="eastAsia"/>
          <w:kern w:val="0"/>
          <w:sz w:val="32"/>
          <w:szCs w:val="32"/>
          <w:shd w:val="clear" w:color="auto" w:fill="FFFFFF"/>
        </w:rPr>
        <w:t>将投诉举报处理质效、税源管理成效、服务满意度等指标纳入绩效考核体系，对重点</w:t>
      </w:r>
      <w:proofErr w:type="gramStart"/>
      <w:r>
        <w:rPr>
          <w:rFonts w:ascii="仿宋_GB2312" w:eastAsia="仿宋_GB2312" w:hAnsi="仿宋_GB2312" w:cs="仿宋_GB2312" w:hint="eastAsia"/>
          <w:kern w:val="0"/>
          <w:sz w:val="32"/>
          <w:szCs w:val="32"/>
          <w:shd w:val="clear" w:color="auto" w:fill="FFFFFF"/>
        </w:rPr>
        <w:t>区域征管</w:t>
      </w:r>
      <w:proofErr w:type="gramEnd"/>
      <w:r>
        <w:rPr>
          <w:rFonts w:ascii="仿宋_GB2312" w:eastAsia="仿宋_GB2312" w:hAnsi="仿宋_GB2312" w:cs="仿宋_GB2312" w:hint="eastAsia"/>
          <w:kern w:val="0"/>
          <w:sz w:val="32"/>
          <w:szCs w:val="32"/>
          <w:shd w:val="clear" w:color="auto" w:fill="FFFFFF"/>
        </w:rPr>
        <w:t>成效显著的单位给予表彰，对零举</w:t>
      </w:r>
      <w:r>
        <w:rPr>
          <w:rFonts w:ascii="仿宋_GB2312" w:eastAsia="仿宋_GB2312" w:hAnsi="仿宋_GB2312" w:cs="仿宋_GB2312" w:hint="eastAsia"/>
          <w:kern w:val="0"/>
          <w:sz w:val="32"/>
          <w:szCs w:val="32"/>
          <w:shd w:val="clear" w:color="auto" w:fill="FFFFFF"/>
        </w:rPr>
        <w:t>报区域实行“风险防控</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rPr>
        <w:t>服务质量”双重考核，避免“重结果轻过程”。建立“考培评练”一体化机制，定期开展征管业务、服务礼仪培训，通过技能竞赛、案例复盘提升干部专业能力。</w:t>
      </w:r>
    </w:p>
    <w:p w:rsidR="002D4E56" w:rsidRDefault="00FE5C76">
      <w:pPr>
        <w:widowControl/>
        <w:spacing w:line="56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通过上述举措，着力实现“三个提升”。一是重点</w:t>
      </w:r>
      <w:proofErr w:type="gramStart"/>
      <w:r>
        <w:rPr>
          <w:rFonts w:ascii="仿宋_GB2312" w:eastAsia="仿宋_GB2312" w:hAnsi="仿宋_GB2312" w:cs="仿宋_GB2312" w:hint="eastAsia"/>
          <w:kern w:val="0"/>
          <w:sz w:val="32"/>
          <w:szCs w:val="32"/>
          <w:shd w:val="clear" w:color="auto" w:fill="FFFFFF"/>
        </w:rPr>
        <w:t>区域征管精准度显著</w:t>
      </w:r>
      <w:proofErr w:type="gramEnd"/>
      <w:r>
        <w:rPr>
          <w:rFonts w:ascii="仿宋_GB2312" w:eastAsia="仿宋_GB2312" w:hAnsi="仿宋_GB2312" w:cs="仿宋_GB2312" w:hint="eastAsia"/>
          <w:kern w:val="0"/>
          <w:sz w:val="32"/>
          <w:szCs w:val="32"/>
          <w:shd w:val="clear" w:color="auto" w:fill="FFFFFF"/>
        </w:rPr>
        <w:t>提升，举报量稳步下降，二是纳税服务便捷度持续提升，纳税人满意</w:t>
      </w:r>
      <w:proofErr w:type="gramStart"/>
      <w:r>
        <w:rPr>
          <w:rFonts w:ascii="仿宋_GB2312" w:eastAsia="仿宋_GB2312" w:hAnsi="仿宋_GB2312" w:cs="仿宋_GB2312" w:hint="eastAsia"/>
          <w:kern w:val="0"/>
          <w:sz w:val="32"/>
          <w:szCs w:val="32"/>
          <w:shd w:val="clear" w:color="auto" w:fill="FFFFFF"/>
        </w:rPr>
        <w:t>度保持</w:t>
      </w:r>
      <w:proofErr w:type="gramEnd"/>
      <w:r>
        <w:rPr>
          <w:rFonts w:ascii="仿宋_GB2312" w:eastAsia="仿宋_GB2312" w:hAnsi="仿宋_GB2312" w:cs="仿宋_GB2312" w:hint="eastAsia"/>
          <w:kern w:val="0"/>
          <w:sz w:val="32"/>
          <w:szCs w:val="32"/>
          <w:shd w:val="clear" w:color="auto" w:fill="FFFFFF"/>
        </w:rPr>
        <w:t>高位，三是渠道协同效能全面提升，形成“诉求响应快、问题解决实、风险防控严”的税收治理新格局。</w:t>
      </w:r>
    </w:p>
    <w:p w:rsidR="002D4E56" w:rsidRDefault="002D4E56">
      <w:pPr>
        <w:widowControl/>
        <w:spacing w:line="560" w:lineRule="exact"/>
        <w:ind w:firstLineChars="200" w:firstLine="640"/>
        <w:jc w:val="left"/>
        <w:rPr>
          <w:rFonts w:ascii="仿宋_GB2312" w:eastAsia="仿宋_GB2312" w:hAnsi="仿宋_GB2312" w:cs="仿宋_GB2312"/>
          <w:kern w:val="0"/>
          <w:sz w:val="32"/>
          <w:szCs w:val="32"/>
          <w:shd w:val="clear" w:color="auto" w:fill="FFFFFF"/>
        </w:rPr>
      </w:pPr>
    </w:p>
    <w:p w:rsidR="002D4E56" w:rsidRDefault="002D4E56">
      <w:pPr>
        <w:pStyle w:val="a6"/>
        <w:widowControl/>
        <w:spacing w:beforeAutospacing="0" w:afterAutospacing="0" w:line="560" w:lineRule="exact"/>
        <w:ind w:firstLineChars="200" w:firstLine="480"/>
        <w:rPr>
          <w:rFonts w:ascii="宋体" w:hAnsi="宋体" w:cs="宋体"/>
          <w:szCs w:val="24"/>
        </w:rPr>
      </w:pPr>
    </w:p>
    <w:sectPr w:rsidR="002D4E56">
      <w:footerReference w:type="even" r:id="rId13"/>
      <w:footerReference w:type="default" r:id="rId14"/>
      <w:footerReference w:type="first" r:id="rId15"/>
      <w:pgSz w:w="11906" w:h="16838"/>
      <w:pgMar w:top="2098" w:right="1474" w:bottom="1984" w:left="1587" w:header="851" w:footer="850" w:gutter="0"/>
      <w:pgNumType w:fmt="numberInDash"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C76" w:rsidRDefault="00FE5C76">
      <w:r>
        <w:separator/>
      </w:r>
    </w:p>
  </w:endnote>
  <w:endnote w:type="continuationSeparator" w:id="0">
    <w:p w:rsidR="00FE5C76" w:rsidRDefault="00FE5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E56" w:rsidRDefault="00FE5C76">
    <w:pPr>
      <w:pStyle w:val="a4"/>
    </w:pPr>
    <w:r>
      <w:rPr>
        <w:noProof/>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D4E56" w:rsidRDefault="00FE5C76">
                          <w:pPr>
                            <w:pStyle w:val="a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wfDAy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q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QizZ1nY&#10;6QfLI3SUx9v1MUDOpHIUpVMC3YkHTF/qU78pcbz/PKeox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jB8MDICAABl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E56" w:rsidRDefault="00FE5C76">
    <w:pPr>
      <w:pStyle w:val="a4"/>
      <w:jc w:val="right"/>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703794420"/>
                          </w:sdtPr>
                          <w:sdtEndPr/>
                          <w:sdtContent>
                            <w:p w:rsidR="002D4E56" w:rsidRDefault="00FE5C76">
                              <w:pPr>
                                <w:pStyle w:val="a4"/>
                                <w:jc w:val="right"/>
                              </w:pPr>
                              <w:r>
                                <w:fldChar w:fldCharType="begin"/>
                              </w:r>
                              <w:r>
                                <w:instrText>PAGE   \* MERGEFORMAT</w:instrText>
                              </w:r>
                              <w:r>
                                <w:fldChar w:fldCharType="separate"/>
                              </w:r>
                              <w:r w:rsidR="008B5700" w:rsidRPr="008B5700">
                                <w:rPr>
                                  <w:noProof/>
                                  <w:lang w:val="zh-CN"/>
                                </w:rPr>
                                <w:t>-</w:t>
                              </w:r>
                              <w:r w:rsidR="008B5700">
                                <w:rPr>
                                  <w:noProof/>
                                </w:rPr>
                                <w:t xml:space="preserve"> 2 -</w:t>
                              </w:r>
                              <w:r>
                                <w:fldChar w:fldCharType="end"/>
                              </w:r>
                            </w:p>
                          </w:sdtContent>
                        </w:sdt>
                        <w:p w:rsidR="002D4E56" w:rsidRDefault="002D4E56">
                          <w:pPr>
                            <w:pStyle w:val="TableOfAuthoring"/>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5" o:spid="_x0000_s1028"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81jHwIAAB4EAAAOAAAAZHJzL2Uyb0RvYy54bWysU82O0zAQviPxDpbvNGnRrq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KNTzWMfAgAAHgQAAA4AAAAAAAAAAAAAAAAALgIAAGRycy9lMm9Eb2MueG1sUEsBAi0AFAAG&#10;AAgAAAAhAHGq0bnXAAAABQEAAA8AAAAAAAAAAAAAAAAAeQQAAGRycy9kb3ducmV2LnhtbFBLBQYA&#10;AAAABAAEAPMAAAB9BQAAAAA=&#10;" filled="f" stroked="f" strokeweight=".5pt">
              <v:textbox style="mso-fit-shape-to-text:t" inset="0,0,0,0">
                <w:txbxContent>
                  <w:sdt>
                    <w:sdtPr>
                      <w:id w:val="-703794420"/>
                    </w:sdtPr>
                    <w:sdtEndPr/>
                    <w:sdtContent>
                      <w:p w:rsidR="002D4E56" w:rsidRDefault="00FE5C76">
                        <w:pPr>
                          <w:pStyle w:val="a4"/>
                          <w:jc w:val="right"/>
                        </w:pPr>
                        <w:r>
                          <w:fldChar w:fldCharType="begin"/>
                        </w:r>
                        <w:r>
                          <w:instrText>PAGE   \* MERGEFORMAT</w:instrText>
                        </w:r>
                        <w:r>
                          <w:fldChar w:fldCharType="separate"/>
                        </w:r>
                        <w:r w:rsidR="008B5700" w:rsidRPr="008B5700">
                          <w:rPr>
                            <w:noProof/>
                            <w:lang w:val="zh-CN"/>
                          </w:rPr>
                          <w:t>-</w:t>
                        </w:r>
                        <w:r w:rsidR="008B5700">
                          <w:rPr>
                            <w:noProof/>
                          </w:rPr>
                          <w:t xml:space="preserve"> 2 -</w:t>
                        </w:r>
                        <w:r>
                          <w:fldChar w:fldCharType="end"/>
                        </w:r>
                      </w:p>
                    </w:sdtContent>
                  </w:sdt>
                  <w:p w:rsidR="002D4E56" w:rsidRDefault="002D4E56">
                    <w:pPr>
                      <w:pStyle w:val="TableOfAuthoring"/>
                    </w:pPr>
                  </w:p>
                </w:txbxContent>
              </v:textbox>
              <w10:wrap anchorx="margin"/>
            </v:shape>
          </w:pict>
        </mc:Fallback>
      </mc:AlternateContent>
    </w:r>
  </w:p>
  <w:p w:rsidR="002D4E56" w:rsidRDefault="002D4E5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E56" w:rsidRDefault="00FE5C76">
    <w:pPr>
      <w:pStyle w:val="a4"/>
    </w:pPr>
    <w:r>
      <w:rPr>
        <w:noProof/>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D4E56" w:rsidRDefault="00FE5C76">
                          <w:pPr>
                            <w:pStyle w:val="a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ZPioz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DZPiozAgAAZQ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E56" w:rsidRDefault="00FE5C76">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D4E56" w:rsidRDefault="00FE5C76">
                          <w:pPr>
                            <w:pStyle w:val="a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Xd1ky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QizZ1nY&#10;6p3lETrK4+3qGCBnUjmK0imB7sQDpi/1qd+UON5/nlPU4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pd3WTICAABl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E56" w:rsidRDefault="00FE5C76">
    <w:pPr>
      <w:pStyle w:val="a4"/>
      <w:jc w:val="right"/>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313610672"/>
                          </w:sdtPr>
                          <w:sdtEndPr/>
                          <w:sdtContent>
                            <w:p w:rsidR="002D4E56" w:rsidRDefault="00FE5C76">
                              <w:pPr>
                                <w:pStyle w:val="a4"/>
                                <w:jc w:val="right"/>
                              </w:pPr>
                              <w:r>
                                <w:fldChar w:fldCharType="begin"/>
                              </w:r>
                              <w:r>
                                <w:instrText>PAGE   \* MERGEFORMAT</w:instrText>
                              </w:r>
                              <w:r>
                                <w:fldChar w:fldCharType="separate"/>
                              </w:r>
                              <w:r w:rsidR="008B5700" w:rsidRPr="008B5700">
                                <w:rPr>
                                  <w:noProof/>
                                  <w:lang w:val="zh-CN"/>
                                </w:rPr>
                                <w:t>-</w:t>
                              </w:r>
                              <w:r w:rsidR="008B5700">
                                <w:rPr>
                                  <w:noProof/>
                                </w:rPr>
                                <w:t xml:space="preserve"> 31 -</w:t>
                              </w:r>
                              <w:r>
                                <w:fldChar w:fldCharType="end"/>
                              </w:r>
                            </w:p>
                          </w:sdtContent>
                        </w:sdt>
                        <w:p w:rsidR="002D4E56" w:rsidRDefault="002D4E56">
                          <w:pPr>
                            <w:pStyle w:val="TableOfAuthoring"/>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31"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kMIHwIAAB4EAAAOAAAAZHJzL2Uyb0RvYy54bWysU82O0zAQviPxDpbvNGmBVV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FQaQwgfAgAAHgQAAA4AAAAAAAAAAAAAAAAALgIAAGRycy9lMm9Eb2MueG1sUEsBAi0AFAAG&#10;AAgAAAAhAHGq0bnXAAAABQEAAA8AAAAAAAAAAAAAAAAAeQQAAGRycy9kb3ducmV2LnhtbFBLBQYA&#10;AAAABAAEAPMAAAB9BQAAAAA=&#10;" filled="f" stroked="f" strokeweight=".5pt">
              <v:textbox style="mso-fit-shape-to-text:t" inset="0,0,0,0">
                <w:txbxContent>
                  <w:sdt>
                    <w:sdtPr>
                      <w:id w:val="313610672"/>
                    </w:sdtPr>
                    <w:sdtEndPr/>
                    <w:sdtContent>
                      <w:p w:rsidR="002D4E56" w:rsidRDefault="00FE5C76">
                        <w:pPr>
                          <w:pStyle w:val="a4"/>
                          <w:jc w:val="right"/>
                        </w:pPr>
                        <w:r>
                          <w:fldChar w:fldCharType="begin"/>
                        </w:r>
                        <w:r>
                          <w:instrText>PAGE   \* MERGEFORMAT</w:instrText>
                        </w:r>
                        <w:r>
                          <w:fldChar w:fldCharType="separate"/>
                        </w:r>
                        <w:r w:rsidR="008B5700" w:rsidRPr="008B5700">
                          <w:rPr>
                            <w:noProof/>
                            <w:lang w:val="zh-CN"/>
                          </w:rPr>
                          <w:t>-</w:t>
                        </w:r>
                        <w:r w:rsidR="008B5700">
                          <w:rPr>
                            <w:noProof/>
                          </w:rPr>
                          <w:t xml:space="preserve"> 31 -</w:t>
                        </w:r>
                        <w:r>
                          <w:fldChar w:fldCharType="end"/>
                        </w:r>
                      </w:p>
                    </w:sdtContent>
                  </w:sdt>
                  <w:p w:rsidR="002D4E56" w:rsidRDefault="002D4E56">
                    <w:pPr>
                      <w:pStyle w:val="TableOfAuthoring"/>
                    </w:pPr>
                  </w:p>
                </w:txbxContent>
              </v:textbox>
              <w10:wrap anchorx="margin"/>
            </v:shape>
          </w:pict>
        </mc:Fallback>
      </mc:AlternateContent>
    </w:r>
  </w:p>
  <w:p w:rsidR="002D4E56" w:rsidRDefault="002D4E56">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E56" w:rsidRDefault="002D4E56">
    <w:pPr>
      <w:pStyle w:val="a4"/>
    </w:pPr>
  </w:p>
  <w:p w:rsidR="002D4E56" w:rsidRDefault="00FE5C76">
    <w:pPr>
      <w:pStyle w:val="a4"/>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D4E56" w:rsidRDefault="00FE5C76">
                          <w:pPr>
                            <w:pStyle w:val="a4"/>
                          </w:pPr>
                          <w:r>
                            <w:fldChar w:fldCharType="begin"/>
                          </w:r>
                          <w:r>
                            <w:instrText xml:space="preserve"> PAGE  \* MERGEFORMAT </w:instrText>
                          </w:r>
                          <w:r>
                            <w:fldChar w:fldCharType="separate"/>
                          </w:r>
                          <w:r w:rsidR="008B5700">
                            <w:rPr>
                              <w:noProof/>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32"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&#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Cu8eZ6IAIAAB4EAAAOAAAAAAAAAAAAAAAAAC4CAABkcnMvZTJvRG9jLnhtbFBLAQItABQA&#10;BgAIAAAAIQBxqtG51wAAAAUBAAAPAAAAAAAAAAAAAAAAAHoEAABkcnMvZG93bnJldi54bWxQSwUG&#10;AAAAAAQABADzAAAAfgUAAAAA&#10;" filled="f" stroked="f" strokeweight=".5pt">
              <v:textbox style="mso-fit-shape-to-text:t" inset="0,0,0,0">
                <w:txbxContent>
                  <w:p w:rsidR="002D4E56" w:rsidRDefault="00FE5C76">
                    <w:pPr>
                      <w:pStyle w:val="a4"/>
                    </w:pPr>
                    <w:r>
                      <w:fldChar w:fldCharType="begin"/>
                    </w:r>
                    <w:r>
                      <w:instrText xml:space="preserve"> PAGE  \* MERGEFORMAT </w:instrText>
                    </w:r>
                    <w:r>
                      <w:fldChar w:fldCharType="separate"/>
                    </w:r>
                    <w:r w:rsidR="008B5700">
                      <w:rPr>
                        <w:noProof/>
                      </w:rPr>
                      <w:t>- 1 -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C76" w:rsidRDefault="00FE5C76">
      <w:r>
        <w:separator/>
      </w:r>
    </w:p>
  </w:footnote>
  <w:footnote w:type="continuationSeparator" w:id="0">
    <w:p w:rsidR="00FE5C76" w:rsidRDefault="00FE5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CF1952B0"/>
    <w:rsid w:val="CFBA3EE2"/>
    <w:rsid w:val="CFF371E3"/>
    <w:rsid w:val="D3E3E16D"/>
    <w:rsid w:val="D77FC2AC"/>
    <w:rsid w:val="D7FAED15"/>
    <w:rsid w:val="DA75787C"/>
    <w:rsid w:val="DBABBC44"/>
    <w:rsid w:val="DBDC5915"/>
    <w:rsid w:val="DD664C9D"/>
    <w:rsid w:val="DDCF691B"/>
    <w:rsid w:val="DE1A98C9"/>
    <w:rsid w:val="DEF92CAB"/>
    <w:rsid w:val="DF7F3E21"/>
    <w:rsid w:val="DFFA1C4B"/>
    <w:rsid w:val="E59E34DA"/>
    <w:rsid w:val="E59F92FC"/>
    <w:rsid w:val="E7EBC875"/>
    <w:rsid w:val="EB9A404D"/>
    <w:rsid w:val="ED1BE9C6"/>
    <w:rsid w:val="ED4B772E"/>
    <w:rsid w:val="EEF723FC"/>
    <w:rsid w:val="EEFC3B2B"/>
    <w:rsid w:val="EF89B7D1"/>
    <w:rsid w:val="EFE39A1A"/>
    <w:rsid w:val="EFFFAEE8"/>
    <w:rsid w:val="F191046E"/>
    <w:rsid w:val="F1F57C1C"/>
    <w:rsid w:val="F3E7C02C"/>
    <w:rsid w:val="F3EFF826"/>
    <w:rsid w:val="F3F745B2"/>
    <w:rsid w:val="F3F98755"/>
    <w:rsid w:val="F3FDB2C0"/>
    <w:rsid w:val="F7482604"/>
    <w:rsid w:val="F74FB31C"/>
    <w:rsid w:val="F77F94E4"/>
    <w:rsid w:val="F7EF730A"/>
    <w:rsid w:val="F8FFD31C"/>
    <w:rsid w:val="FADF773D"/>
    <w:rsid w:val="FAF97575"/>
    <w:rsid w:val="FB2DADF6"/>
    <w:rsid w:val="FB7D0E1A"/>
    <w:rsid w:val="FB7DFA91"/>
    <w:rsid w:val="FBB0A791"/>
    <w:rsid w:val="FBBED2DD"/>
    <w:rsid w:val="FBD3A486"/>
    <w:rsid w:val="FBF70FAD"/>
    <w:rsid w:val="FBFBD353"/>
    <w:rsid w:val="FBFD91F2"/>
    <w:rsid w:val="FBFFA02D"/>
    <w:rsid w:val="FCD54238"/>
    <w:rsid w:val="FD7BE580"/>
    <w:rsid w:val="FD832748"/>
    <w:rsid w:val="FDCC6E97"/>
    <w:rsid w:val="FDF75310"/>
    <w:rsid w:val="FDFBB907"/>
    <w:rsid w:val="FE1782C6"/>
    <w:rsid w:val="FE734873"/>
    <w:rsid w:val="FEAF74F5"/>
    <w:rsid w:val="FEBDA430"/>
    <w:rsid w:val="FEBEFD14"/>
    <w:rsid w:val="FEEB4ECF"/>
    <w:rsid w:val="FF4639C9"/>
    <w:rsid w:val="FFBA7754"/>
    <w:rsid w:val="FFEAEECB"/>
    <w:rsid w:val="FFFAB6C6"/>
    <w:rsid w:val="FFFBA0D2"/>
    <w:rsid w:val="FFFD4997"/>
    <w:rsid w:val="FFFF1094"/>
    <w:rsid w:val="00020F4F"/>
    <w:rsid w:val="00157473"/>
    <w:rsid w:val="002D4E56"/>
    <w:rsid w:val="003F1B64"/>
    <w:rsid w:val="00411CDE"/>
    <w:rsid w:val="004C41CF"/>
    <w:rsid w:val="007E6095"/>
    <w:rsid w:val="00873C31"/>
    <w:rsid w:val="008B3F78"/>
    <w:rsid w:val="008B5700"/>
    <w:rsid w:val="008E1D4D"/>
    <w:rsid w:val="00C23F00"/>
    <w:rsid w:val="00D8107F"/>
    <w:rsid w:val="00E20048"/>
    <w:rsid w:val="00FE5C76"/>
    <w:rsid w:val="038978C9"/>
    <w:rsid w:val="05313213"/>
    <w:rsid w:val="09F271EE"/>
    <w:rsid w:val="0DE6600C"/>
    <w:rsid w:val="0F02275D"/>
    <w:rsid w:val="0F3E1339"/>
    <w:rsid w:val="10CC376A"/>
    <w:rsid w:val="11505E31"/>
    <w:rsid w:val="11834A8A"/>
    <w:rsid w:val="136E6131"/>
    <w:rsid w:val="139C3E13"/>
    <w:rsid w:val="15B80FAF"/>
    <w:rsid w:val="17A17991"/>
    <w:rsid w:val="187529D9"/>
    <w:rsid w:val="19BC685D"/>
    <w:rsid w:val="1A3058C1"/>
    <w:rsid w:val="1A4D4035"/>
    <w:rsid w:val="1B3F26C4"/>
    <w:rsid w:val="1BFF048A"/>
    <w:rsid w:val="1C4E7243"/>
    <w:rsid w:val="1FEB7DF5"/>
    <w:rsid w:val="20757898"/>
    <w:rsid w:val="21FC6119"/>
    <w:rsid w:val="222C3C6A"/>
    <w:rsid w:val="259F4148"/>
    <w:rsid w:val="25F97B87"/>
    <w:rsid w:val="261A6EA4"/>
    <w:rsid w:val="274C4D75"/>
    <w:rsid w:val="28884020"/>
    <w:rsid w:val="28C20AFF"/>
    <w:rsid w:val="28F61640"/>
    <w:rsid w:val="2AC303A5"/>
    <w:rsid w:val="2D5913E1"/>
    <w:rsid w:val="2E6B6AF8"/>
    <w:rsid w:val="2EC80B55"/>
    <w:rsid w:val="2F600CC5"/>
    <w:rsid w:val="2FEE45F2"/>
    <w:rsid w:val="2FFFAEF2"/>
    <w:rsid w:val="31AE3991"/>
    <w:rsid w:val="32BF8FAB"/>
    <w:rsid w:val="367FEB0F"/>
    <w:rsid w:val="379C3AC9"/>
    <w:rsid w:val="383756EC"/>
    <w:rsid w:val="3B136C92"/>
    <w:rsid w:val="3B5B7E3E"/>
    <w:rsid w:val="3B7E3787"/>
    <w:rsid w:val="3BFDB197"/>
    <w:rsid w:val="3C3E04D8"/>
    <w:rsid w:val="3CE72CB4"/>
    <w:rsid w:val="3D7060A6"/>
    <w:rsid w:val="3ECF04E8"/>
    <w:rsid w:val="3EF58039"/>
    <w:rsid w:val="3F7EB655"/>
    <w:rsid w:val="3FAB8E6E"/>
    <w:rsid w:val="3FB755F1"/>
    <w:rsid w:val="3FBD37A7"/>
    <w:rsid w:val="3FE17C44"/>
    <w:rsid w:val="3FF74393"/>
    <w:rsid w:val="3FFABA6A"/>
    <w:rsid w:val="41647357"/>
    <w:rsid w:val="44460B94"/>
    <w:rsid w:val="47D51DAD"/>
    <w:rsid w:val="4A175026"/>
    <w:rsid w:val="4A1947CF"/>
    <w:rsid w:val="4BBB3C01"/>
    <w:rsid w:val="4D1C5E1D"/>
    <w:rsid w:val="4EDD2163"/>
    <w:rsid w:val="4EEB5BFF"/>
    <w:rsid w:val="51577C95"/>
    <w:rsid w:val="524C0A95"/>
    <w:rsid w:val="548115C3"/>
    <w:rsid w:val="556E58A3"/>
    <w:rsid w:val="558859E4"/>
    <w:rsid w:val="55BB1F44"/>
    <w:rsid w:val="56A30136"/>
    <w:rsid w:val="58003533"/>
    <w:rsid w:val="5A7F9252"/>
    <w:rsid w:val="5AFB1934"/>
    <w:rsid w:val="5BD6CC2F"/>
    <w:rsid w:val="5C1F1AEA"/>
    <w:rsid w:val="5C5B0E83"/>
    <w:rsid w:val="5DF7DD23"/>
    <w:rsid w:val="5E5E5CDF"/>
    <w:rsid w:val="5FEE5A23"/>
    <w:rsid w:val="61FB3152"/>
    <w:rsid w:val="63E6E447"/>
    <w:rsid w:val="6776760A"/>
    <w:rsid w:val="67D902CC"/>
    <w:rsid w:val="690A68F3"/>
    <w:rsid w:val="696B6921"/>
    <w:rsid w:val="6A3A0390"/>
    <w:rsid w:val="6B5E0714"/>
    <w:rsid w:val="6F7F9663"/>
    <w:rsid w:val="6FFAD734"/>
    <w:rsid w:val="6FFF1208"/>
    <w:rsid w:val="712D2234"/>
    <w:rsid w:val="733190FE"/>
    <w:rsid w:val="733278B4"/>
    <w:rsid w:val="737CBEE7"/>
    <w:rsid w:val="73822693"/>
    <w:rsid w:val="74DEB6F9"/>
    <w:rsid w:val="751B5FFF"/>
    <w:rsid w:val="753F97CB"/>
    <w:rsid w:val="75ED97BE"/>
    <w:rsid w:val="765055FC"/>
    <w:rsid w:val="77F83118"/>
    <w:rsid w:val="7947415E"/>
    <w:rsid w:val="79F2C9CB"/>
    <w:rsid w:val="7A6648DE"/>
    <w:rsid w:val="7AFBD7CF"/>
    <w:rsid w:val="7BEDCCD5"/>
    <w:rsid w:val="7C869616"/>
    <w:rsid w:val="7CBF5667"/>
    <w:rsid w:val="7DF7D296"/>
    <w:rsid w:val="7DFA15FB"/>
    <w:rsid w:val="7E6F4BEE"/>
    <w:rsid w:val="7E9E8C0C"/>
    <w:rsid w:val="7EAF64E7"/>
    <w:rsid w:val="7EB358F9"/>
    <w:rsid w:val="7EBFD0C7"/>
    <w:rsid w:val="7EFF5128"/>
    <w:rsid w:val="7F3F31FA"/>
    <w:rsid w:val="7F7D51DE"/>
    <w:rsid w:val="7F7DF3C2"/>
    <w:rsid w:val="7F7F9F1C"/>
    <w:rsid w:val="7FB4F854"/>
    <w:rsid w:val="7FBD1845"/>
    <w:rsid w:val="7FBF86FE"/>
    <w:rsid w:val="7FDF106C"/>
    <w:rsid w:val="7FFDB12A"/>
    <w:rsid w:val="8ECF1301"/>
    <w:rsid w:val="95EFC360"/>
    <w:rsid w:val="97D366E7"/>
    <w:rsid w:val="9BE91D52"/>
    <w:rsid w:val="9F7D1C69"/>
    <w:rsid w:val="A6F2C395"/>
    <w:rsid w:val="ADC6958F"/>
    <w:rsid w:val="B5FE0822"/>
    <w:rsid w:val="B75B9234"/>
    <w:rsid w:val="B7BF3402"/>
    <w:rsid w:val="BA7B23C6"/>
    <w:rsid w:val="BDD64F00"/>
    <w:rsid w:val="BEAF95B6"/>
    <w:rsid w:val="BFFFC857"/>
    <w:rsid w:val="C1EFA928"/>
    <w:rsid w:val="C6FD2D11"/>
    <w:rsid w:val="CBAAEE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TableOfAuthoring"/>
    <w:qFormat/>
    <w:pPr>
      <w:widowControl w:val="0"/>
      <w:jc w:val="both"/>
    </w:pPr>
    <w:rPr>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OfAuthoring">
    <w:name w:val="TableOfAuthoring"/>
    <w:basedOn w:val="a"/>
    <w:next w:val="a"/>
    <w:qFormat/>
    <w:pPr>
      <w:ind w:leftChars="200" w:left="420"/>
    </w:pPr>
  </w:style>
  <w:style w:type="paragraph" w:styleId="a3">
    <w:name w:val="Balloon Text"/>
    <w:basedOn w:val="a"/>
    <w:link w:val="Char"/>
    <w:qFormat/>
    <w:rPr>
      <w:sz w:val="18"/>
      <w:szCs w:val="18"/>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6">
    <w:name w:val="Normal (Web)"/>
    <w:basedOn w:val="a"/>
    <w:link w:val="Char1"/>
    <w:qFormat/>
    <w:pPr>
      <w:spacing w:beforeAutospacing="1" w:afterAutospacing="1"/>
      <w:jc w:val="left"/>
    </w:pPr>
    <w:rPr>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rPr>
  </w:style>
  <w:style w:type="character" w:customStyle="1" w:styleId="21">
    <w:name w:val="样式2 字符"/>
    <w:basedOn w:val="Char1"/>
    <w:link w:val="22"/>
    <w:qFormat/>
    <w:rPr>
      <w:rFonts w:ascii="仿宋_GB2312" w:eastAsia="仿宋_GB2312" w:hAnsi="仿宋_GB2312" w:cs="仿宋_GB2312"/>
      <w:kern w:val="0"/>
      <w:sz w:val="32"/>
      <w:szCs w:val="32"/>
    </w:rPr>
  </w:style>
  <w:style w:type="character" w:customStyle="1" w:styleId="Char1">
    <w:name w:val="普通(网站) Char"/>
    <w:basedOn w:val="a0"/>
    <w:link w:val="a6"/>
    <w:qFormat/>
    <w:rPr>
      <w:kern w:val="0"/>
      <w:sz w:val="24"/>
    </w:rPr>
  </w:style>
  <w:style w:type="paragraph" w:customStyle="1" w:styleId="22">
    <w:name w:val="样式2"/>
    <w:basedOn w:val="a6"/>
    <w:link w:val="21"/>
    <w:qFormat/>
    <w:pPr>
      <w:widowControl/>
      <w:spacing w:beforeAutospacing="0" w:afterAutospacing="0" w:line="560" w:lineRule="exact"/>
      <w:ind w:firstLineChars="200" w:firstLine="640"/>
    </w:pPr>
    <w:rPr>
      <w:rFonts w:ascii="仿宋_GB2312" w:eastAsia="仿宋_GB2312" w:hAnsi="仿宋_GB2312" w:cs="仿宋_GB2312"/>
      <w:sz w:val="32"/>
      <w:szCs w:val="32"/>
    </w:rPr>
  </w:style>
  <w:style w:type="character" w:customStyle="1" w:styleId="11">
    <w:name w:val="样式1 字符"/>
    <w:basedOn w:val="a0"/>
    <w:link w:val="12"/>
    <w:qFormat/>
    <w:rPr>
      <w:rFonts w:ascii="仿宋_GB2312" w:eastAsia="仿宋_GB2312" w:hAnsi="仿宋_GB2312" w:cs="仿宋_GB2312"/>
      <w:color w:val="000000"/>
      <w:kern w:val="0"/>
      <w:sz w:val="32"/>
      <w:szCs w:val="32"/>
      <w:shd w:val="clear" w:color="auto" w:fill="FFFFFF"/>
    </w:rPr>
  </w:style>
  <w:style w:type="paragraph" w:customStyle="1" w:styleId="12">
    <w:name w:val="样式1"/>
    <w:basedOn w:val="a"/>
    <w:link w:val="11"/>
    <w:qFormat/>
    <w:pPr>
      <w:widowControl/>
      <w:spacing w:line="560" w:lineRule="exact"/>
      <w:ind w:firstLineChars="200" w:firstLine="640"/>
      <w:jc w:val="left"/>
    </w:pPr>
    <w:rPr>
      <w:rFonts w:ascii="仿宋_GB2312" w:eastAsia="仿宋_GB2312" w:hAnsi="仿宋_GB2312" w:cs="仿宋_GB2312"/>
      <w:color w:val="000000"/>
      <w:kern w:val="0"/>
      <w:sz w:val="32"/>
      <w:szCs w:val="32"/>
      <w:shd w:val="clear" w:color="auto" w:fill="FFFFFF"/>
    </w:rPr>
  </w:style>
  <w:style w:type="character" w:customStyle="1" w:styleId="Char">
    <w:name w:val="批注框文本 Char"/>
    <w:basedOn w:val="a0"/>
    <w:link w:val="a3"/>
    <w:qFormat/>
    <w:rPr>
      <w:kern w:val="2"/>
      <w:sz w:val="18"/>
      <w:szCs w:val="18"/>
    </w:rPr>
  </w:style>
  <w:style w:type="character" w:customStyle="1" w:styleId="Char0">
    <w:name w:val="页眉 Char"/>
    <w:basedOn w:val="a0"/>
    <w:link w:val="a5"/>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TableOfAuthoring"/>
    <w:qFormat/>
    <w:pPr>
      <w:widowControl w:val="0"/>
      <w:jc w:val="both"/>
    </w:pPr>
    <w:rPr>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OfAuthoring">
    <w:name w:val="TableOfAuthoring"/>
    <w:basedOn w:val="a"/>
    <w:next w:val="a"/>
    <w:qFormat/>
    <w:pPr>
      <w:ind w:leftChars="200" w:left="420"/>
    </w:pPr>
  </w:style>
  <w:style w:type="paragraph" w:styleId="a3">
    <w:name w:val="Balloon Text"/>
    <w:basedOn w:val="a"/>
    <w:link w:val="Char"/>
    <w:qFormat/>
    <w:rPr>
      <w:sz w:val="18"/>
      <w:szCs w:val="18"/>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6">
    <w:name w:val="Normal (Web)"/>
    <w:basedOn w:val="a"/>
    <w:link w:val="Char1"/>
    <w:qFormat/>
    <w:pPr>
      <w:spacing w:beforeAutospacing="1" w:afterAutospacing="1"/>
      <w:jc w:val="left"/>
    </w:pPr>
    <w:rPr>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rPr>
  </w:style>
  <w:style w:type="character" w:customStyle="1" w:styleId="21">
    <w:name w:val="样式2 字符"/>
    <w:basedOn w:val="Char1"/>
    <w:link w:val="22"/>
    <w:qFormat/>
    <w:rPr>
      <w:rFonts w:ascii="仿宋_GB2312" w:eastAsia="仿宋_GB2312" w:hAnsi="仿宋_GB2312" w:cs="仿宋_GB2312"/>
      <w:kern w:val="0"/>
      <w:sz w:val="32"/>
      <w:szCs w:val="32"/>
    </w:rPr>
  </w:style>
  <w:style w:type="character" w:customStyle="1" w:styleId="Char1">
    <w:name w:val="普通(网站) Char"/>
    <w:basedOn w:val="a0"/>
    <w:link w:val="a6"/>
    <w:qFormat/>
    <w:rPr>
      <w:kern w:val="0"/>
      <w:sz w:val="24"/>
    </w:rPr>
  </w:style>
  <w:style w:type="paragraph" w:customStyle="1" w:styleId="22">
    <w:name w:val="样式2"/>
    <w:basedOn w:val="a6"/>
    <w:link w:val="21"/>
    <w:qFormat/>
    <w:pPr>
      <w:widowControl/>
      <w:spacing w:beforeAutospacing="0" w:afterAutospacing="0" w:line="560" w:lineRule="exact"/>
      <w:ind w:firstLineChars="200" w:firstLine="640"/>
    </w:pPr>
    <w:rPr>
      <w:rFonts w:ascii="仿宋_GB2312" w:eastAsia="仿宋_GB2312" w:hAnsi="仿宋_GB2312" w:cs="仿宋_GB2312"/>
      <w:sz w:val="32"/>
      <w:szCs w:val="32"/>
    </w:rPr>
  </w:style>
  <w:style w:type="character" w:customStyle="1" w:styleId="11">
    <w:name w:val="样式1 字符"/>
    <w:basedOn w:val="a0"/>
    <w:link w:val="12"/>
    <w:qFormat/>
    <w:rPr>
      <w:rFonts w:ascii="仿宋_GB2312" w:eastAsia="仿宋_GB2312" w:hAnsi="仿宋_GB2312" w:cs="仿宋_GB2312"/>
      <w:color w:val="000000"/>
      <w:kern w:val="0"/>
      <w:sz w:val="32"/>
      <w:szCs w:val="32"/>
      <w:shd w:val="clear" w:color="auto" w:fill="FFFFFF"/>
    </w:rPr>
  </w:style>
  <w:style w:type="paragraph" w:customStyle="1" w:styleId="12">
    <w:name w:val="样式1"/>
    <w:basedOn w:val="a"/>
    <w:link w:val="11"/>
    <w:qFormat/>
    <w:pPr>
      <w:widowControl/>
      <w:spacing w:line="560" w:lineRule="exact"/>
      <w:ind w:firstLineChars="200" w:firstLine="640"/>
      <w:jc w:val="left"/>
    </w:pPr>
    <w:rPr>
      <w:rFonts w:ascii="仿宋_GB2312" w:eastAsia="仿宋_GB2312" w:hAnsi="仿宋_GB2312" w:cs="仿宋_GB2312"/>
      <w:color w:val="000000"/>
      <w:kern w:val="0"/>
      <w:sz w:val="32"/>
      <w:szCs w:val="32"/>
      <w:shd w:val="clear" w:color="auto" w:fill="FFFFFF"/>
    </w:rPr>
  </w:style>
  <w:style w:type="character" w:customStyle="1" w:styleId="Char">
    <w:name w:val="批注框文本 Char"/>
    <w:basedOn w:val="a0"/>
    <w:link w:val="a3"/>
    <w:qFormat/>
    <w:rPr>
      <w:kern w:val="2"/>
      <w:sz w:val="18"/>
      <w:szCs w:val="18"/>
    </w:rPr>
  </w:style>
  <w:style w:type="character" w:customStyle="1" w:styleId="Char0">
    <w:name w:val="页眉 Char"/>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33</Pages>
  <Words>2397</Words>
  <Characters>13664</Characters>
  <Application>Microsoft Office Word</Application>
  <DocSecurity>0</DocSecurity>
  <Lines>113</Lines>
  <Paragraphs>32</Paragraphs>
  <ScaleCrop>false</ScaleCrop>
  <Company>admin</Company>
  <LinksUpToDate>false</LinksUpToDate>
  <CharactersWithSpaces>16029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 </cp:lastModifiedBy>
  <cp:revision>4</cp:revision>
  <dcterms:created xsi:type="dcterms:W3CDTF">2025-11-13T07:57:00Z</dcterms:created>
  <dcterms:modified xsi:type="dcterms:W3CDTF">2026-01-04T09:29:00Z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89B798CF7B0A465DAF7AEFFE0657BE11_13</vt:lpwstr>
  </property>
  <property fmtid="{D5CDD505-2E9C-101B-9397-08002B2CF9AE}" pid="4" name="KSOTemplateDocerSaveRecord">
    <vt:lpwstr>eyJoZGlkIjoiNjVjNjA3YjQ4NmVjYjA1MGVjOTJkOTNjYmRhZDYyYWYiLCJ1c2VySWQiOiI2NDQxODcwOTQifQ==</vt:lpwstr>
  </property>
</Properties>
</file>